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1405D">
      <w:pPr>
        <w:spacing w:line="240" w:lineRule="auto"/>
        <w:ind w:firstLine="0" w:firstLineChars="0"/>
        <w:jc w:val="both"/>
        <w:rPr>
          <w:rFonts w:ascii="宋体" w:hAnsi="宋体" w:cs="宋体"/>
          <w:sz w:val="48"/>
          <w:szCs w:val="48"/>
        </w:rPr>
      </w:pPr>
    </w:p>
    <w:p w14:paraId="04B775D9">
      <w:pPr>
        <w:spacing w:line="240" w:lineRule="auto"/>
        <w:jc w:val="center"/>
        <w:rPr>
          <w:rFonts w:hint="eastAsia" w:ascii="微软雅黑" w:eastAsia="微软雅黑"/>
          <w:sz w:val="44"/>
        </w:rPr>
      </w:pPr>
      <w:r>
        <w:rPr>
          <w:rFonts w:hint="eastAsia" w:ascii="微软雅黑" w:eastAsia="微软雅黑"/>
          <w:sz w:val="44"/>
        </w:rPr>
        <w:t>西华大学</w:t>
      </w:r>
      <w:r>
        <w:rPr>
          <w:rFonts w:hint="eastAsia" w:ascii="微软雅黑" w:eastAsia="微软雅黑"/>
          <w:sz w:val="44"/>
          <w:lang w:eastAsia="zh-CN"/>
        </w:rPr>
        <w:t>审计信息化管理系统</w:t>
      </w:r>
    </w:p>
    <w:p w14:paraId="439E440D">
      <w:pPr>
        <w:spacing w:line="240" w:lineRule="auto"/>
        <w:jc w:val="center"/>
        <w:rPr>
          <w:rFonts w:ascii="微软雅黑" w:eastAsia="微软雅黑"/>
          <w:sz w:val="44"/>
        </w:rPr>
      </w:pPr>
      <w:r>
        <w:rPr>
          <w:rFonts w:hint="eastAsia" w:ascii="微软雅黑" w:eastAsia="微软雅黑"/>
          <w:sz w:val="44"/>
        </w:rPr>
        <w:t>服务内容</w:t>
      </w:r>
    </w:p>
    <w:p w14:paraId="29A5880E">
      <w:pPr>
        <w:pStyle w:val="23"/>
        <w:numPr>
          <w:ilvl w:val="0"/>
          <w:numId w:val="2"/>
        </w:numPr>
        <w:spacing w:line="240" w:lineRule="auto"/>
        <w:ind w:firstLine="640"/>
        <w:outlineLvl w:val="0"/>
        <w:rPr>
          <w:rFonts w:ascii="黑体" w:hAnsi="黑体" w:eastAsia="黑体"/>
          <w:sz w:val="32"/>
        </w:rPr>
      </w:pPr>
      <w:r>
        <w:rPr>
          <w:rFonts w:hint="eastAsia" w:ascii="黑体" w:hAnsi="黑体" w:eastAsia="黑体"/>
          <w:sz w:val="32"/>
        </w:rPr>
        <w:t>项目概况</w:t>
      </w:r>
    </w:p>
    <w:p w14:paraId="37A23E9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审计信息化建设是审计工作高质量发展的必要手段。学校现有依赖台账与纸质文档的审计管理模式和依赖人工查账与数据表分析的审计作业模式，难以对审计数据充分采集、深度分析以及快速有效传递，导致审计工作效率、质量、风险控制等方面已无法满足学校审计项目开展的需要。</w:t>
      </w:r>
    </w:p>
    <w:p w14:paraId="324502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推动实现审计基础工作信息化、资源配置合理化、业务流程规范化和队伍管理科学化，</w:t>
      </w:r>
      <w:r>
        <w:rPr>
          <w:rFonts w:hint="eastAsia" w:ascii="仿宋_GB2312" w:hAnsi="仿宋_GB2312" w:eastAsia="仿宋_GB2312" w:cs="仿宋_GB2312"/>
          <w:sz w:val="32"/>
          <w:szCs w:val="32"/>
          <w:lang w:eastAsia="zh-CN"/>
        </w:rPr>
        <w:t>提升学校整体审计水平，拟开发建立一个既符合我校内部审计实际需求，又具有一定前瞻性的内部审计系统包括：审计管理系统、审计作业系统、审计整改系统、迎审系统、数据分析预警系统、便于校内信息系统整合的系统接口等。</w:t>
      </w:r>
      <w:r>
        <w:rPr>
          <w:rFonts w:hint="eastAsia" w:ascii="仿宋_GB2312" w:hAnsi="仿宋_GB2312" w:eastAsia="仿宋_GB2312" w:cs="仿宋_GB2312"/>
          <w:color w:val="auto"/>
          <w:spacing w:val="20"/>
          <w:sz w:val="32"/>
          <w:szCs w:val="32"/>
          <w:highlight w:val="none"/>
        </w:rPr>
        <w:t>通过审计信息平台建设，建立审计资源标准，共享审计知识，规范审计流程，优化审计成果运用，实现具体审计业务线上操作及协同办公，与财务系统、各业务系统对接实现数据共享，提高审计分析的广度和深度。</w:t>
      </w:r>
    </w:p>
    <w:p w14:paraId="52F051E6">
      <w:pPr>
        <w:pStyle w:val="23"/>
        <w:numPr>
          <w:ilvl w:val="0"/>
          <w:numId w:val="3"/>
        </w:numPr>
        <w:spacing w:line="240" w:lineRule="auto"/>
        <w:ind w:left="640" w:firstLineChars="0"/>
        <w:outlineLvl w:val="0"/>
        <w:rPr>
          <w:rFonts w:ascii="黑体" w:hAnsi="黑体" w:eastAsia="黑体"/>
          <w:sz w:val="32"/>
        </w:rPr>
      </w:pPr>
      <w:r>
        <w:rPr>
          <w:rFonts w:hint="eastAsia" w:ascii="黑体" w:hAnsi="黑体" w:eastAsia="黑体"/>
          <w:sz w:val="32"/>
          <w:lang w:eastAsia="zh-CN"/>
        </w:rPr>
        <w:t>系统</w:t>
      </w:r>
      <w:r>
        <w:rPr>
          <w:rFonts w:hint="eastAsia" w:ascii="黑体" w:hAnsi="黑体" w:eastAsia="黑体"/>
          <w:sz w:val="32"/>
        </w:rPr>
        <w:t>开发服务内容及要求概述</w:t>
      </w:r>
    </w:p>
    <w:p w14:paraId="719F2A33">
      <w:pPr>
        <w:pStyle w:val="4"/>
        <w:numPr>
          <w:ilvl w:val="0"/>
          <w:numId w:val="4"/>
        </w:numPr>
        <w:ind w:leftChars="0" w:firstLine="602" w:firstLineChars="200"/>
        <w:rPr>
          <w:rFonts w:hint="eastAsia"/>
          <w:lang w:eastAsia="zh-CN"/>
        </w:rPr>
      </w:pPr>
      <w:bookmarkStart w:id="0" w:name="_Toc27863"/>
      <w:r>
        <w:rPr>
          <w:rFonts w:hint="eastAsia"/>
          <w:lang w:eastAsia="zh-CN"/>
        </w:rPr>
        <w:t>服务内容</w:t>
      </w:r>
      <w:bookmarkEnd w:id="0"/>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979"/>
        <w:gridCol w:w="6607"/>
        <w:gridCol w:w="803"/>
      </w:tblGrid>
      <w:tr w14:paraId="721C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36" w:type="pct"/>
            <w:vAlign w:val="center"/>
          </w:tcPr>
          <w:p w14:paraId="1A1CDFC9">
            <w:pPr>
              <w:pStyle w:val="7"/>
              <w:spacing w:line="400" w:lineRule="exact"/>
              <w:ind w:left="0" w:leftChars="0" w:firstLine="0" w:firstLineChars="0"/>
              <w:jc w:val="center"/>
              <w:rPr>
                <w:rFonts w:ascii="仿宋" w:hAnsi="仿宋" w:eastAsia="仿宋" w:cs="仿宋"/>
                <w:b/>
                <w:bCs/>
                <w:spacing w:val="20"/>
                <w:sz w:val="24"/>
                <w:szCs w:val="24"/>
              </w:rPr>
            </w:pPr>
            <w:r>
              <w:rPr>
                <w:rFonts w:hint="eastAsia" w:ascii="仿宋" w:hAnsi="仿宋" w:eastAsia="仿宋" w:cs="仿宋"/>
                <w:b/>
                <w:bCs/>
                <w:spacing w:val="20"/>
                <w:sz w:val="24"/>
                <w:szCs w:val="24"/>
              </w:rPr>
              <w:t>序号</w:t>
            </w:r>
          </w:p>
        </w:tc>
        <w:tc>
          <w:tcPr>
            <w:tcW w:w="521" w:type="pct"/>
            <w:vAlign w:val="center"/>
          </w:tcPr>
          <w:p w14:paraId="60C1E3F4">
            <w:pPr>
              <w:pStyle w:val="7"/>
              <w:spacing w:line="400" w:lineRule="exact"/>
              <w:ind w:left="0" w:leftChars="0" w:firstLine="0" w:firstLineChars="0"/>
              <w:jc w:val="center"/>
              <w:rPr>
                <w:rFonts w:ascii="仿宋" w:hAnsi="仿宋" w:eastAsia="仿宋" w:cs="仿宋"/>
                <w:b/>
                <w:bCs/>
                <w:spacing w:val="20"/>
                <w:sz w:val="24"/>
                <w:szCs w:val="24"/>
              </w:rPr>
            </w:pPr>
            <w:r>
              <w:rPr>
                <w:rFonts w:hint="eastAsia" w:ascii="仿宋" w:hAnsi="仿宋" w:eastAsia="仿宋" w:cs="仿宋"/>
                <w:b/>
                <w:bCs/>
                <w:spacing w:val="20"/>
                <w:sz w:val="24"/>
                <w:szCs w:val="24"/>
              </w:rPr>
              <w:t>产品名称</w:t>
            </w:r>
          </w:p>
        </w:tc>
        <w:tc>
          <w:tcPr>
            <w:tcW w:w="3515" w:type="pct"/>
            <w:vAlign w:val="center"/>
          </w:tcPr>
          <w:p w14:paraId="095301DA">
            <w:pPr>
              <w:pStyle w:val="7"/>
              <w:spacing w:line="400" w:lineRule="exact"/>
              <w:jc w:val="center"/>
              <w:rPr>
                <w:rFonts w:ascii="仿宋" w:hAnsi="仿宋" w:eastAsia="仿宋" w:cs="仿宋"/>
                <w:b/>
                <w:bCs/>
                <w:spacing w:val="20"/>
                <w:sz w:val="24"/>
                <w:szCs w:val="24"/>
              </w:rPr>
            </w:pPr>
            <w:r>
              <w:rPr>
                <w:rFonts w:hint="eastAsia" w:ascii="仿宋" w:hAnsi="仿宋" w:eastAsia="仿宋" w:cs="仿宋"/>
                <w:b/>
                <w:bCs/>
                <w:spacing w:val="20"/>
                <w:sz w:val="24"/>
                <w:szCs w:val="24"/>
              </w:rPr>
              <w:t>技术标准、配置要求</w:t>
            </w:r>
          </w:p>
          <w:p w14:paraId="507AC57C">
            <w:pPr>
              <w:pStyle w:val="7"/>
              <w:spacing w:line="400" w:lineRule="exact"/>
              <w:rPr>
                <w:rFonts w:ascii="仿宋" w:hAnsi="仿宋" w:eastAsia="仿宋" w:cs="仿宋"/>
                <w:b/>
                <w:bCs/>
                <w:spacing w:val="20"/>
                <w:sz w:val="24"/>
                <w:szCs w:val="24"/>
              </w:rPr>
            </w:pPr>
          </w:p>
        </w:tc>
        <w:tc>
          <w:tcPr>
            <w:tcW w:w="427" w:type="pct"/>
            <w:vAlign w:val="center"/>
          </w:tcPr>
          <w:p w14:paraId="10F71638">
            <w:pPr>
              <w:pStyle w:val="7"/>
              <w:spacing w:line="400" w:lineRule="exact"/>
              <w:ind w:left="0" w:leftChars="0" w:firstLine="0" w:firstLineChars="0"/>
              <w:jc w:val="both"/>
              <w:rPr>
                <w:rFonts w:ascii="仿宋" w:hAnsi="仿宋" w:eastAsia="仿宋" w:cs="仿宋"/>
                <w:b/>
                <w:bCs/>
                <w:spacing w:val="20"/>
                <w:sz w:val="24"/>
                <w:szCs w:val="24"/>
              </w:rPr>
            </w:pPr>
            <w:r>
              <w:rPr>
                <w:rFonts w:hint="eastAsia" w:ascii="仿宋" w:hAnsi="仿宋" w:eastAsia="仿宋" w:cs="仿宋"/>
                <w:b/>
                <w:bCs/>
                <w:spacing w:val="20"/>
                <w:sz w:val="24"/>
                <w:szCs w:val="24"/>
              </w:rPr>
              <w:t>备注</w:t>
            </w:r>
          </w:p>
        </w:tc>
      </w:tr>
      <w:tr w14:paraId="5AAD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536" w:type="pct"/>
            <w:vAlign w:val="center"/>
          </w:tcPr>
          <w:p w14:paraId="3A025086">
            <w:pPr>
              <w:pStyle w:val="7"/>
              <w:spacing w:line="400" w:lineRule="exact"/>
              <w:jc w:val="center"/>
              <w:rPr>
                <w:rFonts w:ascii="仿宋" w:hAnsi="仿宋" w:eastAsia="仿宋" w:cs="仿宋"/>
                <w:spacing w:val="20"/>
                <w:sz w:val="24"/>
                <w:szCs w:val="24"/>
              </w:rPr>
            </w:pPr>
            <w:r>
              <w:rPr>
                <w:rFonts w:hint="eastAsia" w:ascii="仿宋" w:hAnsi="仿宋" w:eastAsia="仿宋" w:cs="仿宋"/>
                <w:spacing w:val="20"/>
                <w:sz w:val="24"/>
                <w:szCs w:val="24"/>
              </w:rPr>
              <w:t>1</w:t>
            </w:r>
          </w:p>
        </w:tc>
        <w:tc>
          <w:tcPr>
            <w:tcW w:w="521" w:type="pct"/>
            <w:vAlign w:val="center"/>
          </w:tcPr>
          <w:p w14:paraId="05D7EF89">
            <w:pPr>
              <w:pStyle w:val="7"/>
              <w:spacing w:line="400" w:lineRule="exact"/>
              <w:ind w:left="0" w:leftChars="0" w:firstLine="0" w:firstLineChars="0"/>
              <w:jc w:val="center"/>
              <w:rPr>
                <w:rFonts w:ascii="仿宋" w:hAnsi="仿宋" w:eastAsia="仿宋" w:cs="仿宋"/>
                <w:spacing w:val="20"/>
                <w:sz w:val="24"/>
                <w:szCs w:val="24"/>
              </w:rPr>
            </w:pPr>
            <w:r>
              <w:rPr>
                <w:rFonts w:hint="eastAsia" w:ascii="仿宋" w:hAnsi="仿宋" w:eastAsia="仿宋" w:cs="仿宋"/>
                <w:spacing w:val="20"/>
                <w:sz w:val="24"/>
                <w:szCs w:val="24"/>
              </w:rPr>
              <w:t>系统总体要求</w:t>
            </w:r>
          </w:p>
        </w:tc>
        <w:tc>
          <w:tcPr>
            <w:tcW w:w="3515" w:type="pct"/>
            <w:vAlign w:val="center"/>
          </w:tcPr>
          <w:p w14:paraId="1E8B1C14">
            <w:pPr>
              <w:pStyle w:val="7"/>
              <w:spacing w:line="400" w:lineRule="exact"/>
              <w:rPr>
                <w:rFonts w:ascii="仿宋" w:hAnsi="仿宋" w:eastAsia="仿宋" w:cs="仿宋"/>
                <w:spacing w:val="20"/>
                <w:sz w:val="24"/>
                <w:szCs w:val="24"/>
              </w:rPr>
            </w:pPr>
            <w:r>
              <w:rPr>
                <w:rFonts w:hint="eastAsia" w:ascii="仿宋" w:hAnsi="仿宋" w:eastAsia="仿宋" w:cs="仿宋"/>
                <w:spacing w:val="20"/>
                <w:sz w:val="24"/>
                <w:szCs w:val="24"/>
              </w:rPr>
              <w:t>通过审计信息平台建设，建立审计资源标准，共享审计知识，规范审计流程，优化审计成果运用，实现具体审计业务线上操作及协同办公，与财务系统、各业务系统对接实现数据共享，提高审计分析的广度和深度。具体技术参数如下：</w:t>
            </w:r>
          </w:p>
          <w:p w14:paraId="0A6D115C">
            <w:pPr>
              <w:pStyle w:val="7"/>
              <w:numPr>
                <w:ilvl w:val="0"/>
                <w:numId w:val="5"/>
              </w:numPr>
              <w:spacing w:line="400" w:lineRule="exact"/>
              <w:ind w:left="0" w:leftChars="0" w:firstLine="425" w:firstLineChars="0"/>
              <w:rPr>
                <w:rFonts w:ascii="仿宋" w:hAnsi="仿宋" w:eastAsia="仿宋" w:cs="仿宋"/>
                <w:spacing w:val="20"/>
                <w:sz w:val="24"/>
                <w:szCs w:val="24"/>
              </w:rPr>
            </w:pPr>
            <w:r>
              <w:rPr>
                <w:rFonts w:hint="eastAsia" w:ascii="仿宋" w:hAnsi="仿宋" w:eastAsia="仿宋" w:cs="仿宋"/>
                <w:b/>
                <w:bCs/>
                <w:spacing w:val="20"/>
                <w:sz w:val="24"/>
                <w:szCs w:val="24"/>
              </w:rPr>
              <w:t>★</w:t>
            </w:r>
            <w:r>
              <w:rPr>
                <w:rFonts w:hint="eastAsia" w:ascii="仿宋" w:hAnsi="仿宋" w:eastAsia="仿宋" w:cs="仿宋"/>
                <w:spacing w:val="20"/>
                <w:sz w:val="24"/>
                <w:szCs w:val="24"/>
                <w:lang w:val="zh-CN"/>
              </w:rPr>
              <w:t>基于SOA的应用框架，B/S架构，支持操作系统、数据库、中间件等国产化建设要求，系统建设应符合国家</w:t>
            </w:r>
            <w:r>
              <w:rPr>
                <w:rFonts w:hint="eastAsia" w:ascii="仿宋" w:hAnsi="仿宋" w:eastAsia="仿宋" w:cs="仿宋"/>
                <w:spacing w:val="20"/>
                <w:sz w:val="24"/>
                <w:szCs w:val="24"/>
              </w:rPr>
              <w:t>及行业</w:t>
            </w:r>
            <w:r>
              <w:rPr>
                <w:rFonts w:hint="eastAsia" w:ascii="仿宋" w:hAnsi="仿宋" w:eastAsia="仿宋" w:cs="仿宋"/>
                <w:spacing w:val="20"/>
                <w:sz w:val="24"/>
                <w:szCs w:val="24"/>
                <w:lang w:val="zh-CN"/>
              </w:rPr>
              <w:t>要求的规范标准</w:t>
            </w:r>
            <w:r>
              <w:rPr>
                <w:rFonts w:hint="eastAsia" w:ascii="仿宋" w:hAnsi="仿宋" w:eastAsia="仿宋" w:cs="仿宋"/>
                <w:spacing w:val="20"/>
                <w:sz w:val="24"/>
                <w:szCs w:val="24"/>
              </w:rPr>
              <w:t>并结合采购人的实际情况，支持私有云及信创环境下部署</w:t>
            </w:r>
            <w:r>
              <w:rPr>
                <w:rFonts w:hint="eastAsia" w:ascii="仿宋" w:hAnsi="仿宋" w:eastAsia="仿宋" w:cs="仿宋"/>
                <w:spacing w:val="20"/>
                <w:sz w:val="24"/>
                <w:szCs w:val="24"/>
                <w:lang w:val="zh-CN"/>
              </w:rPr>
              <w:t>。</w:t>
            </w:r>
          </w:p>
          <w:p w14:paraId="4101A85A">
            <w:pPr>
              <w:pStyle w:val="7"/>
              <w:numPr>
                <w:ilvl w:val="0"/>
                <w:numId w:val="5"/>
              </w:numPr>
              <w:spacing w:line="400" w:lineRule="exact"/>
              <w:ind w:left="0" w:leftChars="0" w:firstLine="425" w:firstLineChars="0"/>
              <w:rPr>
                <w:rFonts w:ascii="仿宋" w:hAnsi="仿宋" w:eastAsia="仿宋" w:cs="仿宋"/>
                <w:spacing w:val="20"/>
                <w:sz w:val="24"/>
                <w:szCs w:val="24"/>
              </w:rPr>
            </w:pPr>
            <w:r>
              <w:rPr>
                <w:rFonts w:hint="eastAsia" w:ascii="仿宋" w:hAnsi="仿宋" w:eastAsia="仿宋" w:cs="仿宋"/>
                <w:spacing w:val="20"/>
                <w:sz w:val="24"/>
                <w:szCs w:val="24"/>
              </w:rPr>
              <w:t>系统应实现具有开放性，具备业务数据采集接口功能，以便于未来审计业务拓展。</w:t>
            </w:r>
          </w:p>
          <w:p w14:paraId="40B59E25">
            <w:pPr>
              <w:pStyle w:val="7"/>
              <w:numPr>
                <w:ilvl w:val="0"/>
                <w:numId w:val="5"/>
              </w:numPr>
              <w:spacing w:line="400" w:lineRule="exact"/>
              <w:ind w:left="0" w:leftChars="0" w:firstLine="425" w:firstLineChars="0"/>
              <w:rPr>
                <w:rFonts w:ascii="仿宋" w:hAnsi="仿宋" w:eastAsia="仿宋" w:cs="仿宋"/>
                <w:spacing w:val="20"/>
                <w:sz w:val="24"/>
                <w:szCs w:val="24"/>
              </w:rPr>
            </w:pPr>
            <w:r>
              <w:rPr>
                <w:rFonts w:hint="eastAsia" w:ascii="仿宋" w:hAnsi="仿宋" w:eastAsia="仿宋" w:cs="仿宋"/>
                <w:b/>
                <w:bCs/>
                <w:spacing w:val="20"/>
                <w:sz w:val="24"/>
                <w:szCs w:val="24"/>
              </w:rPr>
              <w:t>▲</w:t>
            </w:r>
            <w:r>
              <w:rPr>
                <w:rFonts w:hint="eastAsia" w:ascii="仿宋" w:hAnsi="仿宋" w:eastAsia="仿宋" w:cs="仿宋"/>
                <w:spacing w:val="20"/>
                <w:sz w:val="24"/>
                <w:szCs w:val="24"/>
              </w:rPr>
              <w:t>系统应具有严格权限管理，对不同的用户进行自定义菜单权限、数据权限分配。将领导、被审计单位、审计工作人员及委托审计中介机构等各种相关角色纳入统一的权限管理体系。</w:t>
            </w:r>
          </w:p>
          <w:p w14:paraId="75840382">
            <w:pPr>
              <w:pStyle w:val="7"/>
              <w:numPr>
                <w:ilvl w:val="0"/>
                <w:numId w:val="5"/>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▲系统需具备自定义审批流的功能。包括计划审批、审计流程中涉及的各类文书审批、整改审批、档案借阅审批等。</w:t>
            </w:r>
          </w:p>
          <w:p w14:paraId="54A6FF28">
            <w:pPr>
              <w:pStyle w:val="7"/>
              <w:numPr>
                <w:ilvl w:val="0"/>
                <w:numId w:val="5"/>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▲系统应实现审计角色自定义，可以在标准的审计作业流程中的各步骤定义对应的审计角色。</w:t>
            </w:r>
          </w:p>
          <w:p w14:paraId="0981BE44">
            <w:pPr>
              <w:pStyle w:val="7"/>
              <w:numPr>
                <w:ilvl w:val="0"/>
                <w:numId w:val="5"/>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系统应实现审计管理系统、审计作业系统、审计整改系统及数据分析系统全流程的一体化应用。</w:t>
            </w:r>
          </w:p>
          <w:p w14:paraId="684B8680">
            <w:pPr>
              <w:pStyle w:val="7"/>
              <w:numPr>
                <w:ilvl w:val="0"/>
                <w:numId w:val="5"/>
              </w:numPr>
              <w:spacing w:line="400" w:lineRule="exact"/>
              <w:ind w:left="0" w:leftChars="0" w:firstLine="425" w:firstLineChars="0"/>
              <w:rPr>
                <w:rFonts w:ascii="仿宋" w:hAnsi="仿宋" w:eastAsia="仿宋" w:cs="仿宋"/>
                <w:spacing w:val="20"/>
                <w:sz w:val="24"/>
                <w:szCs w:val="24"/>
              </w:rPr>
            </w:pPr>
            <w:r>
              <w:rPr>
                <w:rFonts w:hint="eastAsia" w:ascii="仿宋" w:hAnsi="仿宋" w:eastAsia="仿宋" w:cs="仿宋"/>
                <w:b w:val="0"/>
                <w:bCs w:val="0"/>
                <w:spacing w:val="20"/>
                <w:sz w:val="24"/>
                <w:szCs w:val="24"/>
              </w:rPr>
              <w:t>可实现记录所有用户的操作日志与日志查阅。</w:t>
            </w:r>
          </w:p>
        </w:tc>
        <w:tc>
          <w:tcPr>
            <w:tcW w:w="427" w:type="pct"/>
            <w:vAlign w:val="center"/>
          </w:tcPr>
          <w:p w14:paraId="3473D489">
            <w:pPr>
              <w:pStyle w:val="7"/>
              <w:spacing w:line="400" w:lineRule="exact"/>
              <w:rPr>
                <w:rFonts w:ascii="仿宋" w:hAnsi="仿宋" w:eastAsia="仿宋" w:cs="仿宋"/>
                <w:spacing w:val="20"/>
                <w:sz w:val="24"/>
                <w:szCs w:val="24"/>
              </w:rPr>
            </w:pPr>
          </w:p>
        </w:tc>
      </w:tr>
      <w:tr w14:paraId="0FB5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36" w:type="pct"/>
            <w:vAlign w:val="center"/>
          </w:tcPr>
          <w:p w14:paraId="490EA41F">
            <w:pPr>
              <w:pStyle w:val="7"/>
              <w:spacing w:line="400" w:lineRule="exact"/>
              <w:jc w:val="center"/>
              <w:rPr>
                <w:rFonts w:ascii="仿宋" w:hAnsi="仿宋" w:eastAsia="仿宋" w:cs="仿宋"/>
                <w:spacing w:val="20"/>
                <w:sz w:val="24"/>
                <w:szCs w:val="24"/>
              </w:rPr>
            </w:pPr>
            <w:r>
              <w:rPr>
                <w:rFonts w:hint="eastAsia" w:ascii="仿宋" w:hAnsi="仿宋" w:eastAsia="仿宋" w:cs="仿宋"/>
                <w:spacing w:val="20"/>
                <w:sz w:val="24"/>
                <w:szCs w:val="24"/>
              </w:rPr>
              <w:t>2</w:t>
            </w:r>
          </w:p>
        </w:tc>
        <w:tc>
          <w:tcPr>
            <w:tcW w:w="521" w:type="pct"/>
            <w:vAlign w:val="center"/>
          </w:tcPr>
          <w:p w14:paraId="51BB0503">
            <w:pPr>
              <w:pStyle w:val="7"/>
              <w:spacing w:line="400" w:lineRule="exact"/>
              <w:ind w:left="0" w:leftChars="0" w:firstLine="0" w:firstLineChars="0"/>
              <w:jc w:val="center"/>
              <w:rPr>
                <w:rFonts w:ascii="仿宋" w:hAnsi="仿宋" w:eastAsia="仿宋" w:cs="仿宋"/>
                <w:spacing w:val="20"/>
                <w:sz w:val="24"/>
                <w:szCs w:val="24"/>
              </w:rPr>
            </w:pPr>
            <w:r>
              <w:rPr>
                <w:rFonts w:hint="eastAsia" w:ascii="仿宋" w:hAnsi="仿宋" w:eastAsia="仿宋" w:cs="仿宋"/>
                <w:spacing w:val="20"/>
                <w:sz w:val="24"/>
                <w:szCs w:val="24"/>
              </w:rPr>
              <w:t>审计管理系统</w:t>
            </w:r>
          </w:p>
        </w:tc>
        <w:tc>
          <w:tcPr>
            <w:tcW w:w="3515" w:type="pct"/>
            <w:vAlign w:val="center"/>
          </w:tcPr>
          <w:p w14:paraId="56D0B706">
            <w:pPr>
              <w:pStyle w:val="7"/>
              <w:numPr>
                <w:ilvl w:val="0"/>
                <w:numId w:val="6"/>
              </w:numPr>
              <w:spacing w:line="400" w:lineRule="exact"/>
              <w:ind w:left="0" w:leftChars="0" w:firstLine="425" w:firstLineChars="0"/>
              <w:rPr>
                <w:rFonts w:hint="eastAsia" w:ascii="仿宋" w:hAnsi="仿宋" w:eastAsia="仿宋" w:cs="仿宋"/>
                <w:b/>
                <w:bCs/>
                <w:spacing w:val="20"/>
                <w:sz w:val="24"/>
                <w:szCs w:val="24"/>
              </w:rPr>
            </w:pPr>
            <w:r>
              <w:rPr>
                <w:rFonts w:hint="eastAsia" w:ascii="仿宋" w:hAnsi="仿宋" w:eastAsia="仿宋" w:cs="仿宋"/>
                <w:b/>
                <w:bCs/>
                <w:spacing w:val="20"/>
                <w:sz w:val="24"/>
                <w:szCs w:val="24"/>
              </w:rPr>
              <w:t>（一）首页</w:t>
            </w:r>
          </w:p>
          <w:p w14:paraId="40BC68ED">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系统能够为不同的用户提供不同的首页内容，如学校分管审计工作校领导、审计部门负责人、审计一般工作人员、被审计单位负责人等满足不同角色所需的各自首页。</w:t>
            </w:r>
          </w:p>
          <w:p w14:paraId="5519DADC">
            <w:pPr>
              <w:pStyle w:val="7"/>
              <w:numPr>
                <w:ilvl w:val="0"/>
                <w:numId w:val="6"/>
              </w:numPr>
              <w:spacing w:line="400" w:lineRule="exact"/>
              <w:ind w:left="0" w:leftChars="0" w:firstLine="425" w:firstLineChars="0"/>
              <w:rPr>
                <w:rFonts w:hint="eastAsia" w:ascii="仿宋" w:hAnsi="仿宋" w:eastAsia="仿宋" w:cs="仿宋"/>
                <w:b/>
                <w:bCs/>
                <w:spacing w:val="20"/>
                <w:sz w:val="24"/>
                <w:szCs w:val="24"/>
              </w:rPr>
            </w:pPr>
            <w:r>
              <w:rPr>
                <w:rFonts w:hint="eastAsia" w:ascii="仿宋" w:hAnsi="仿宋" w:eastAsia="仿宋" w:cs="仿宋"/>
                <w:b/>
                <w:bCs/>
                <w:spacing w:val="20"/>
                <w:sz w:val="24"/>
                <w:szCs w:val="24"/>
              </w:rPr>
              <w:t>（二）审计计划管理</w:t>
            </w:r>
          </w:p>
          <w:p w14:paraId="2B965B24">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计划审批：实现业务部门对专项审计项目进行审计计划审批申请，对于审核通过后的计划才能进入立项环节，进行项目送审。业务部门可查看本部门送审的项目提供的所有资料及审计结果。</w:t>
            </w:r>
          </w:p>
          <w:p w14:paraId="02F48E0E">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计划填报：具备发起审计计划填报通知，可指定接收对象和填报要求，实时展示各单位填报进度，对未按时填报的单位/人员发起催办通知。</w:t>
            </w:r>
          </w:p>
          <w:p w14:paraId="06E8B9F2">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●计划管理：实现按要求填报审计计划信息，管理填报人员，可进行年度计划制定、计划变更管理和计划甘特图展示，支持查看项目周期和关键节点，便于进度管控。（提供演示）</w:t>
            </w:r>
          </w:p>
          <w:p w14:paraId="337F8382">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计划调整：实现申请计划调整，需填写原因和内容，经审核后生效，可对调整前后关键要素进行比对展示，清晰呈现调整内容，便于审核追溯。</w:t>
            </w:r>
          </w:p>
          <w:p w14:paraId="7D7E1A2F">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实现历史项目补录，统一归档到项目管理库，方便审计人员统筹管理。</w:t>
            </w:r>
          </w:p>
          <w:p w14:paraId="54BD0CDD">
            <w:pPr>
              <w:pStyle w:val="7"/>
              <w:numPr>
                <w:ilvl w:val="0"/>
                <w:numId w:val="6"/>
              </w:numPr>
              <w:spacing w:line="400" w:lineRule="exact"/>
              <w:ind w:left="0" w:leftChars="0" w:firstLine="425" w:firstLineChars="0"/>
              <w:rPr>
                <w:rFonts w:hint="eastAsia" w:ascii="仿宋" w:hAnsi="仿宋" w:eastAsia="仿宋" w:cs="仿宋"/>
                <w:b/>
                <w:bCs/>
                <w:spacing w:val="20"/>
                <w:sz w:val="24"/>
                <w:szCs w:val="24"/>
              </w:rPr>
            </w:pPr>
            <w:r>
              <w:rPr>
                <w:rFonts w:hint="eastAsia" w:ascii="仿宋" w:hAnsi="仿宋" w:eastAsia="仿宋" w:cs="仿宋"/>
                <w:b/>
                <w:bCs/>
                <w:spacing w:val="20"/>
                <w:sz w:val="24"/>
                <w:szCs w:val="24"/>
              </w:rPr>
              <w:t>审计机构管理</w:t>
            </w:r>
          </w:p>
          <w:p w14:paraId="29C571C8">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审计机构管理：系统可以管理维护审计机构信息，查看多维度历史数据以及可维护此机构人员。</w:t>
            </w:r>
          </w:p>
          <w:p w14:paraId="7FAAED5B">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审计人员管理：实现查看审计人员多维度的信息，比如参与项目。</w:t>
            </w:r>
          </w:p>
          <w:p w14:paraId="35768F74">
            <w:pPr>
              <w:pStyle w:val="7"/>
              <w:numPr>
                <w:ilvl w:val="0"/>
                <w:numId w:val="6"/>
              </w:numPr>
              <w:spacing w:line="400" w:lineRule="exact"/>
              <w:ind w:left="0" w:leftChars="0" w:firstLine="425" w:firstLineChars="0"/>
              <w:rPr>
                <w:rFonts w:hint="eastAsia" w:ascii="仿宋" w:hAnsi="仿宋" w:eastAsia="仿宋" w:cs="仿宋"/>
                <w:b/>
                <w:bCs/>
                <w:spacing w:val="20"/>
                <w:sz w:val="24"/>
                <w:szCs w:val="24"/>
              </w:rPr>
            </w:pPr>
            <w:r>
              <w:rPr>
                <w:rFonts w:hint="eastAsia" w:ascii="仿宋" w:hAnsi="仿宋" w:eastAsia="仿宋" w:cs="仿宋"/>
                <w:b/>
                <w:bCs/>
                <w:spacing w:val="20"/>
                <w:sz w:val="24"/>
                <w:szCs w:val="24"/>
              </w:rPr>
              <w:t>（三）审计对象管理</w:t>
            </w:r>
          </w:p>
          <w:p w14:paraId="062FFCFB">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被审单位管理：实现管理维护被审机构信息，查看多维度历史数据。</w:t>
            </w:r>
          </w:p>
          <w:p w14:paraId="7BC48B47">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▲领导人员管理：管理维护领导人员信息，查看多维度历史数据；机构、人员调整后，能保留原单位信息，原任职信息查看历史数据。（提供演示）</w:t>
            </w:r>
          </w:p>
          <w:p w14:paraId="6CE6ED07">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工程项目管理：实现管理维护工程项目信息，查看多维度历史数据。</w:t>
            </w:r>
          </w:p>
          <w:p w14:paraId="0ED786E2">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零星工程管理：实现管理维护零星工程项目信息，查看多维度历史数据。</w:t>
            </w:r>
          </w:p>
          <w:p w14:paraId="7CDB796C">
            <w:pPr>
              <w:pStyle w:val="7"/>
              <w:numPr>
                <w:ilvl w:val="0"/>
                <w:numId w:val="6"/>
              </w:numPr>
              <w:spacing w:line="400" w:lineRule="exact"/>
              <w:ind w:left="0" w:leftChars="0" w:firstLine="425" w:firstLineChars="0"/>
              <w:rPr>
                <w:rFonts w:hint="eastAsia" w:ascii="仿宋" w:hAnsi="仿宋" w:eastAsia="仿宋" w:cs="仿宋"/>
                <w:b/>
                <w:bCs/>
                <w:spacing w:val="20"/>
                <w:sz w:val="24"/>
                <w:szCs w:val="24"/>
              </w:rPr>
            </w:pPr>
            <w:r>
              <w:rPr>
                <w:rFonts w:hint="eastAsia" w:ascii="仿宋" w:hAnsi="仿宋" w:eastAsia="仿宋" w:cs="仿宋"/>
                <w:b/>
                <w:bCs/>
                <w:spacing w:val="20"/>
                <w:sz w:val="24"/>
                <w:szCs w:val="24"/>
              </w:rPr>
              <w:t>（四）审计中介管理</w:t>
            </w:r>
          </w:p>
          <w:p w14:paraId="24584B7D">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管理维护中介机构信息，查看多维度历史数据。</w:t>
            </w:r>
          </w:p>
          <w:p w14:paraId="778B7D10">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管理维护中介人员信息，查看多维度历史数据。</w:t>
            </w:r>
          </w:p>
          <w:p w14:paraId="0E7D83CA">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控制审计中介人员可以看到的数据权限。</w:t>
            </w:r>
          </w:p>
          <w:p w14:paraId="4F91C664">
            <w:pPr>
              <w:pStyle w:val="7"/>
              <w:numPr>
                <w:ilvl w:val="0"/>
                <w:numId w:val="6"/>
              </w:numPr>
              <w:spacing w:line="400" w:lineRule="exact"/>
              <w:ind w:left="0" w:leftChars="0" w:firstLine="425" w:firstLineChars="0"/>
              <w:rPr>
                <w:rFonts w:hint="eastAsia" w:ascii="仿宋" w:hAnsi="仿宋" w:eastAsia="仿宋" w:cs="仿宋"/>
                <w:b/>
                <w:bCs/>
                <w:spacing w:val="20"/>
                <w:sz w:val="24"/>
                <w:szCs w:val="24"/>
              </w:rPr>
            </w:pPr>
            <w:r>
              <w:rPr>
                <w:rFonts w:hint="eastAsia" w:ascii="仿宋" w:hAnsi="仿宋" w:eastAsia="仿宋" w:cs="仿宋"/>
                <w:b/>
                <w:bCs/>
                <w:spacing w:val="20"/>
                <w:sz w:val="24"/>
                <w:szCs w:val="24"/>
              </w:rPr>
              <w:t>（五）审计标准库</w:t>
            </w:r>
          </w:p>
          <w:p w14:paraId="2DA0D15B">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文书模板：提供各类文书通用模板和自定义配置文书模板参数，可维护各类文书模板，设置文书格式字体，支持在模板中设置预置参数，实现在项目使用文书时自动填充数据。</w:t>
            </w:r>
          </w:p>
          <w:p w14:paraId="55C0F834">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●事项模板：实现维护审计事项清单模板，可维护审计事项层级以及具体审计事项内容，维护后的事项清单可被项目直接引用。（提供演示）</w:t>
            </w:r>
          </w:p>
          <w:p w14:paraId="1E7DF64F">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报送模板：实现维护迎审清单模板，可维护数据类、字段类以及资料类报送任务。</w:t>
            </w:r>
          </w:p>
          <w:p w14:paraId="2BCF7C6A">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档案模板：实现维护项目归档模板。</w:t>
            </w:r>
          </w:p>
          <w:p w14:paraId="24FF7C5F">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问题分类：实现提供高校自定义问题分类，对于已有问题分类，提供自定义增删改问题分类的值。</w:t>
            </w:r>
          </w:p>
          <w:p w14:paraId="1394081D">
            <w:pPr>
              <w:pStyle w:val="7"/>
              <w:numPr>
                <w:ilvl w:val="0"/>
                <w:numId w:val="6"/>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评价模板：可根据不同对象（如中介机构、被审单位、审计组、审计项目）设置基准评价表，提供基于基准评级表构建不同打分单位的其他评价表。每份模板支持设置附加分。（提供演示）</w:t>
            </w:r>
          </w:p>
          <w:p w14:paraId="561027C3">
            <w:pPr>
              <w:pStyle w:val="7"/>
              <w:numPr>
                <w:ilvl w:val="0"/>
                <w:numId w:val="6"/>
              </w:numPr>
              <w:spacing w:line="400" w:lineRule="exact"/>
              <w:ind w:left="0" w:leftChars="0" w:firstLine="425" w:firstLineChars="0"/>
              <w:rPr>
                <w:rFonts w:hint="eastAsia" w:ascii="仿宋" w:hAnsi="仿宋" w:eastAsia="仿宋" w:cs="仿宋"/>
                <w:b/>
                <w:bCs/>
                <w:spacing w:val="20"/>
                <w:sz w:val="24"/>
                <w:szCs w:val="24"/>
              </w:rPr>
            </w:pPr>
            <w:r>
              <w:rPr>
                <w:rFonts w:hint="eastAsia" w:ascii="仿宋" w:hAnsi="仿宋" w:eastAsia="仿宋" w:cs="仿宋"/>
                <w:b/>
                <w:bCs/>
                <w:spacing w:val="20"/>
                <w:sz w:val="24"/>
                <w:szCs w:val="24"/>
              </w:rPr>
              <w:t>（六）审计档案库</w:t>
            </w:r>
          </w:p>
          <w:p w14:paraId="0573D85F">
            <w:pPr>
              <w:pStyle w:val="7"/>
              <w:numPr>
                <w:ilvl w:val="0"/>
                <w:numId w:val="6"/>
              </w:numPr>
              <w:spacing w:line="400" w:lineRule="exact"/>
              <w:ind w:left="0" w:leftChars="0" w:firstLine="425" w:firstLineChars="0"/>
              <w:rPr>
                <w:rFonts w:ascii="仿宋" w:hAnsi="仿宋" w:eastAsia="仿宋" w:cs="仿宋"/>
                <w:spacing w:val="20"/>
                <w:sz w:val="24"/>
                <w:szCs w:val="24"/>
              </w:rPr>
            </w:pPr>
            <w:r>
              <w:rPr>
                <w:rFonts w:hint="eastAsia" w:ascii="仿宋" w:hAnsi="仿宋" w:eastAsia="仿宋" w:cs="仿宋"/>
                <w:b w:val="0"/>
                <w:bCs w:val="0"/>
                <w:spacing w:val="20"/>
                <w:sz w:val="24"/>
                <w:szCs w:val="24"/>
              </w:rPr>
              <w:t>达成归集审计项目档案数据，支持借阅申请，归集后可推送单位的档案系统。同时，系统提供上传文档的功能用于补充项目资料。</w:t>
            </w:r>
          </w:p>
        </w:tc>
        <w:tc>
          <w:tcPr>
            <w:tcW w:w="427" w:type="pct"/>
            <w:vAlign w:val="center"/>
          </w:tcPr>
          <w:p w14:paraId="0AF2E28C">
            <w:pPr>
              <w:pStyle w:val="7"/>
              <w:spacing w:line="400" w:lineRule="exact"/>
              <w:rPr>
                <w:rFonts w:ascii="仿宋" w:hAnsi="仿宋" w:eastAsia="仿宋" w:cs="仿宋"/>
                <w:spacing w:val="20"/>
                <w:sz w:val="24"/>
                <w:szCs w:val="24"/>
              </w:rPr>
            </w:pPr>
          </w:p>
        </w:tc>
      </w:tr>
      <w:tr w14:paraId="0DF4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36" w:type="pct"/>
            <w:vAlign w:val="center"/>
          </w:tcPr>
          <w:p w14:paraId="7E1ED841">
            <w:pPr>
              <w:pStyle w:val="7"/>
              <w:spacing w:line="400" w:lineRule="exact"/>
              <w:jc w:val="center"/>
              <w:rPr>
                <w:rFonts w:ascii="仿宋" w:hAnsi="仿宋" w:eastAsia="仿宋" w:cs="仿宋"/>
                <w:spacing w:val="20"/>
                <w:sz w:val="24"/>
                <w:szCs w:val="24"/>
              </w:rPr>
            </w:pPr>
            <w:r>
              <w:rPr>
                <w:rFonts w:hint="eastAsia" w:ascii="仿宋" w:hAnsi="仿宋" w:eastAsia="仿宋" w:cs="仿宋"/>
                <w:spacing w:val="20"/>
                <w:sz w:val="24"/>
                <w:szCs w:val="24"/>
              </w:rPr>
              <w:t>3</w:t>
            </w:r>
          </w:p>
        </w:tc>
        <w:tc>
          <w:tcPr>
            <w:tcW w:w="521" w:type="pct"/>
            <w:vAlign w:val="center"/>
          </w:tcPr>
          <w:p w14:paraId="005B3A77">
            <w:pPr>
              <w:pStyle w:val="7"/>
              <w:spacing w:line="400" w:lineRule="exact"/>
              <w:ind w:left="0" w:leftChars="0" w:firstLine="0" w:firstLineChars="0"/>
              <w:jc w:val="center"/>
              <w:rPr>
                <w:rFonts w:ascii="仿宋" w:hAnsi="仿宋" w:eastAsia="仿宋" w:cs="仿宋"/>
                <w:spacing w:val="20"/>
                <w:sz w:val="24"/>
                <w:szCs w:val="24"/>
              </w:rPr>
            </w:pPr>
            <w:r>
              <w:rPr>
                <w:rFonts w:hint="eastAsia" w:ascii="仿宋" w:hAnsi="仿宋" w:eastAsia="仿宋" w:cs="仿宋"/>
                <w:spacing w:val="20"/>
                <w:sz w:val="24"/>
                <w:szCs w:val="24"/>
              </w:rPr>
              <w:t>审计作业系统</w:t>
            </w:r>
          </w:p>
        </w:tc>
        <w:tc>
          <w:tcPr>
            <w:tcW w:w="3515" w:type="pct"/>
            <w:vAlign w:val="center"/>
          </w:tcPr>
          <w:p w14:paraId="46DE9CA7">
            <w:pPr>
              <w:pStyle w:val="7"/>
              <w:numPr>
                <w:ilvl w:val="0"/>
                <w:numId w:val="7"/>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审计项目列表管理：项目管理</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项目列表</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归集年度项目，实现启动项目、人员管理、批量授权项目等功能。</w:t>
            </w:r>
          </w:p>
          <w:p w14:paraId="652CA010">
            <w:pPr>
              <w:pStyle w:val="7"/>
              <w:numPr>
                <w:ilvl w:val="0"/>
                <w:numId w:val="7"/>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审计文书管理：审计作业流程中各类文书管理，可在线编制审计通知书、审计取证单、审计底稿、审计报告等各类文书，可维护文书的附件、版本等信息，实现查看文书审核记录、下达文书给被审单位、审计组针对反馈进行二次确认等。</w:t>
            </w:r>
          </w:p>
          <w:p w14:paraId="7C057587">
            <w:pPr>
              <w:pStyle w:val="7"/>
              <w:numPr>
                <w:ilvl w:val="0"/>
                <w:numId w:val="7"/>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▲审计流程管理：审计项目流程可根据需要添加流程阶段和流程节点，达成可自定义流程进度名称、项目角色、维护节点是否需要审批、预设文书模板、是否开启文号。</w:t>
            </w:r>
          </w:p>
          <w:p w14:paraId="787AB593">
            <w:pPr>
              <w:pStyle w:val="7"/>
              <w:numPr>
                <w:ilvl w:val="0"/>
                <w:numId w:val="7"/>
              </w:numPr>
              <w:spacing w:line="400" w:lineRule="exact"/>
              <w:ind w:left="0" w:leftChars="0" w:firstLine="425" w:firstLineChars="0"/>
              <w:rPr>
                <w:rFonts w:hint="eastAsia" w:ascii="仿宋" w:hAnsi="仿宋" w:eastAsia="仿宋" w:cs="仿宋"/>
                <w:b/>
                <w:bCs/>
                <w:spacing w:val="20"/>
                <w:sz w:val="24"/>
                <w:szCs w:val="24"/>
              </w:rPr>
            </w:pPr>
            <w:r>
              <w:rPr>
                <w:rFonts w:hint="eastAsia" w:ascii="仿宋" w:hAnsi="仿宋" w:eastAsia="仿宋" w:cs="仿宋"/>
                <w:b w:val="0"/>
                <w:bCs w:val="0"/>
                <w:spacing w:val="20"/>
                <w:sz w:val="24"/>
                <w:szCs w:val="24"/>
              </w:rPr>
              <w:t>专项审计作业：实现不同审计类型作业流程定制，对各类审计作业流程设置不同的作业流程。</w:t>
            </w:r>
            <w:r>
              <w:rPr>
                <w:rFonts w:hint="eastAsia" w:ascii="仿宋" w:hAnsi="仿宋" w:eastAsia="仿宋" w:cs="仿宋"/>
                <w:b/>
                <w:bCs/>
                <w:spacing w:val="20"/>
                <w:sz w:val="24"/>
                <w:szCs w:val="24"/>
              </w:rPr>
              <w:t>需包含以下审计作业流程及满足相关业务要求：</w:t>
            </w:r>
          </w:p>
          <w:p w14:paraId="1694BA39">
            <w:pPr>
              <w:pStyle w:val="7"/>
              <w:widowControl w:val="0"/>
              <w:numPr>
                <w:ilvl w:val="0"/>
                <w:numId w:val="8"/>
              </w:numPr>
              <w:spacing w:line="400" w:lineRule="exact"/>
              <w:ind w:firstLine="560" w:firstLineChars="200"/>
              <w:rPr>
                <w:rFonts w:hint="eastAsia" w:ascii="仿宋" w:hAnsi="仿宋" w:eastAsia="仿宋" w:cs="仿宋"/>
                <w:b w:val="0"/>
                <w:bCs w:val="0"/>
                <w:spacing w:val="20"/>
                <w:sz w:val="24"/>
                <w:szCs w:val="24"/>
                <w:lang w:bidi="ar"/>
              </w:rPr>
            </w:pPr>
            <w:r>
              <w:rPr>
                <w:rFonts w:hint="eastAsia" w:ascii="仿宋" w:hAnsi="仿宋" w:eastAsia="仿宋" w:cs="仿宋"/>
                <w:b w:val="0"/>
                <w:bCs w:val="0"/>
                <w:spacing w:val="20"/>
                <w:sz w:val="24"/>
                <w:szCs w:val="24"/>
                <w:lang w:bidi="ar"/>
              </w:rPr>
              <w:t>●</w:t>
            </w:r>
            <w:r>
              <w:rPr>
                <w:rFonts w:hint="eastAsia" w:ascii="仿宋" w:hAnsi="仿宋" w:eastAsia="仿宋" w:cs="仿宋"/>
                <w:b/>
                <w:bCs/>
                <w:spacing w:val="20"/>
                <w:sz w:val="24"/>
                <w:szCs w:val="24"/>
                <w:lang w:bidi="ar"/>
              </w:rPr>
              <w:t>经责审计</w:t>
            </w:r>
            <w:r>
              <w:rPr>
                <w:rFonts w:hint="eastAsia" w:ascii="仿宋" w:hAnsi="仿宋" w:eastAsia="仿宋" w:cs="仿宋"/>
                <w:b w:val="0"/>
                <w:bCs w:val="0"/>
                <w:spacing w:val="20"/>
                <w:sz w:val="24"/>
                <w:szCs w:val="24"/>
                <w:lang w:bidi="ar"/>
              </w:rPr>
              <w:t>：实现提供经济责任审计全流程节点化管理，覆盖从项目概览、准备阶段（审计方案编制、审计通知书下发、迎审清单梳理、审计事项拆解、疑点初步管理），到实施阶段（问题清单建立、审计取证单生成、工作底稿编制归档），再到报告阶段（初稿撰写、征求意见稿修订、征求意见书流转、终稿审定），直至评价阶段（中介评价闭环）的全链条作业管控；实现各流程节点附件资料的上传、下载与留痕追溯，各环节审核流程、角色权限可按需自定义配置，审计人员可灵活设定节点流转规则与人员分工权限，实现经济责任审计作业全流程标准化、可追溯。（提供演示）</w:t>
            </w:r>
          </w:p>
          <w:p w14:paraId="62B8CCE2">
            <w:pPr>
              <w:pStyle w:val="7"/>
              <w:widowControl w:val="0"/>
              <w:numPr>
                <w:ilvl w:val="0"/>
                <w:numId w:val="8"/>
              </w:numPr>
              <w:spacing w:line="400" w:lineRule="exact"/>
              <w:ind w:firstLine="560" w:firstLineChars="200"/>
              <w:rPr>
                <w:rFonts w:hint="eastAsia" w:ascii="仿宋" w:hAnsi="仿宋" w:eastAsia="仿宋" w:cs="仿宋"/>
                <w:b w:val="0"/>
                <w:bCs w:val="0"/>
                <w:spacing w:val="20"/>
                <w:sz w:val="24"/>
                <w:szCs w:val="24"/>
                <w:lang w:bidi="ar"/>
              </w:rPr>
            </w:pPr>
            <w:r>
              <w:rPr>
                <w:rFonts w:hint="eastAsia" w:ascii="仿宋" w:hAnsi="仿宋" w:eastAsia="仿宋" w:cs="仿宋"/>
                <w:b w:val="0"/>
                <w:bCs w:val="0"/>
                <w:spacing w:val="20"/>
                <w:sz w:val="24"/>
                <w:szCs w:val="24"/>
                <w:lang w:bidi="ar"/>
              </w:rPr>
              <w:t>●</w:t>
            </w:r>
            <w:r>
              <w:rPr>
                <w:rFonts w:hint="eastAsia" w:ascii="仿宋" w:hAnsi="仿宋" w:eastAsia="仿宋" w:cs="仿宋"/>
                <w:b/>
                <w:bCs/>
                <w:spacing w:val="20"/>
                <w:sz w:val="24"/>
                <w:szCs w:val="24"/>
                <w:lang w:bidi="ar"/>
              </w:rPr>
              <w:t>财务大类审计</w:t>
            </w:r>
            <w:r>
              <w:rPr>
                <w:rFonts w:hint="eastAsia" w:ascii="仿宋" w:hAnsi="仿宋" w:eastAsia="仿宋" w:cs="仿宋"/>
                <w:b w:val="0"/>
                <w:bCs w:val="0"/>
                <w:spacing w:val="20"/>
                <w:sz w:val="24"/>
                <w:szCs w:val="24"/>
                <w:lang w:bidi="ar"/>
              </w:rPr>
              <w:t>：实现提供各财务大类审计全流程节点化作业管理，完整覆盖项目概览、准备阶段（审计方案制定、审计通知书送达、迎审清单梳理、审计事项拆解、疑点前置管理）、实施阶段（问题清单梳理、审计取证单固化、工作底稿编制归档）、报告阶段（初稿起草、征求意见稿完善、征求意见书流转、终稿审定）及评价阶段（中介评价闭环）的全周期作业节点；实现各流程节点相关凭证、报表、合同等附件资料的上传、下载与在线查阅，各环节审核流程、人员角色权限可根据审计需求自定义配置，审计人员可自主设定节点流转逻辑与分工权限，保障各财务大类审计作业全流程规范高效、全程可控。（提供演示）</w:t>
            </w:r>
          </w:p>
          <w:p w14:paraId="6698F26F">
            <w:pPr>
              <w:pStyle w:val="7"/>
              <w:widowControl w:val="0"/>
              <w:numPr>
                <w:ilvl w:val="0"/>
                <w:numId w:val="8"/>
              </w:numPr>
              <w:spacing w:line="400" w:lineRule="exact"/>
              <w:ind w:firstLine="560" w:firstLineChars="200"/>
              <w:rPr>
                <w:rFonts w:hint="eastAsia" w:ascii="仿宋" w:hAnsi="仿宋" w:eastAsia="仿宋" w:cs="仿宋"/>
                <w:b w:val="0"/>
                <w:bCs w:val="0"/>
                <w:spacing w:val="20"/>
                <w:sz w:val="24"/>
                <w:szCs w:val="24"/>
                <w:lang w:bidi="ar"/>
              </w:rPr>
            </w:pPr>
            <w:r>
              <w:rPr>
                <w:rFonts w:hint="eastAsia" w:ascii="仿宋" w:hAnsi="仿宋" w:eastAsia="仿宋" w:cs="仿宋"/>
                <w:b w:val="0"/>
                <w:bCs w:val="0"/>
                <w:spacing w:val="20"/>
                <w:sz w:val="24"/>
                <w:szCs w:val="24"/>
                <w:lang w:bidi="ar"/>
              </w:rPr>
              <w:t>●</w:t>
            </w:r>
            <w:r>
              <w:rPr>
                <w:rFonts w:hint="eastAsia" w:ascii="仿宋" w:hAnsi="仿宋" w:eastAsia="仿宋" w:cs="仿宋"/>
                <w:b/>
                <w:bCs/>
                <w:spacing w:val="20"/>
                <w:sz w:val="24"/>
                <w:szCs w:val="24"/>
                <w:lang w:bidi="ar"/>
              </w:rPr>
              <w:t>工程审计</w:t>
            </w:r>
            <w:r>
              <w:rPr>
                <w:rFonts w:hint="eastAsia" w:ascii="仿宋" w:hAnsi="仿宋" w:eastAsia="仿宋" w:cs="仿宋"/>
                <w:b w:val="0"/>
                <w:bCs w:val="0"/>
                <w:spacing w:val="20"/>
                <w:sz w:val="24"/>
                <w:szCs w:val="24"/>
                <w:lang w:bidi="ar"/>
              </w:rPr>
              <w:t>：实现工程审计全流程节点化作业管理，完整覆盖准备阶段（中介信息管理、审计通知书下发、审计方案编制）、实施阶段（投资立项、初步设计概算、招标文件、招标控制价、合同等各送审清单梳理）、竣工结算阶段（审核意见书出具、结算资料送审、踏勘通知与记录、初步审核报告编制、核对记录留存、补充资料管理、征求意见稿流转、竣工结算报告审定）、竣工决算阶段（决算资料管理、审计记录留存、取证单固化、征求意见稿修订、竣工决算报告审定），直至评价阶段（评价中介闭环）的全链条作业节点管控；实现各流程节点相关工程资料、签证单、结算书、造价文件等附件文档的上传、下载与在线查阅，各环节审核流程、人员角色权限可根据项目类型与管理要求自定义配置，审计人员可自主设定节点流转逻辑、审核规则与分工权限，实现工程审计全流程标准化、可追溯、闭环管控。（提供演示）</w:t>
            </w:r>
          </w:p>
          <w:p w14:paraId="14998197">
            <w:pPr>
              <w:pStyle w:val="7"/>
              <w:numPr>
                <w:ilvl w:val="0"/>
                <w:numId w:val="0"/>
              </w:numPr>
              <w:spacing w:line="400" w:lineRule="exact"/>
              <w:ind w:left="0" w:leftChars="0" w:firstLine="425" w:firstLineChars="0"/>
              <w:rPr>
                <w:rFonts w:hint="eastAsia" w:ascii="仿宋" w:hAnsi="仿宋" w:eastAsia="仿宋" w:cs="仿宋"/>
                <w:b w:val="0"/>
                <w:bCs w:val="0"/>
                <w:spacing w:val="20"/>
                <w:sz w:val="24"/>
                <w:szCs w:val="24"/>
              </w:rPr>
            </w:pP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kern w:val="2"/>
                <w:sz w:val="24"/>
                <w:szCs w:val="24"/>
                <w:lang w:val="en-US" w:eastAsia="zh-CN" w:bidi="ar-SA"/>
              </w:rPr>
              <w:t>5</w:t>
            </w: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sz w:val="24"/>
                <w:szCs w:val="24"/>
              </w:rPr>
              <w:t>审计事项：可从事项模板中带入事项，实现手动新增事项，为每个事项设置对应的负责人、开始结束时间，可针对事项快速添加与其相关的问题、文书。</w:t>
            </w:r>
          </w:p>
          <w:p w14:paraId="600D3B98">
            <w:pPr>
              <w:pStyle w:val="7"/>
              <w:numPr>
                <w:ilvl w:val="0"/>
                <w:numId w:val="0"/>
              </w:numPr>
              <w:spacing w:line="400" w:lineRule="exact"/>
              <w:ind w:left="0" w:leftChars="0" w:firstLine="425" w:firstLineChars="0"/>
              <w:rPr>
                <w:rFonts w:hint="eastAsia" w:ascii="仿宋" w:hAnsi="仿宋" w:eastAsia="仿宋" w:cs="仿宋"/>
                <w:b w:val="0"/>
                <w:bCs w:val="0"/>
                <w:spacing w:val="20"/>
                <w:sz w:val="24"/>
                <w:szCs w:val="24"/>
              </w:rPr>
            </w:pP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kern w:val="2"/>
                <w:sz w:val="24"/>
                <w:szCs w:val="24"/>
                <w:lang w:val="en-US" w:eastAsia="zh-CN" w:bidi="ar-SA"/>
              </w:rPr>
              <w:t>6</w:t>
            </w: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sz w:val="24"/>
                <w:szCs w:val="24"/>
              </w:rPr>
              <w:t>报送任务</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：可从报送模板中带入资料收集清单，实现手动新增清单，下达清单给被审单位，当被审单位上报后，审计组可确认报送资料是否符合要求，对于不符合要求的可退回。</w:t>
            </w:r>
          </w:p>
          <w:p w14:paraId="76B429D5">
            <w:pPr>
              <w:pStyle w:val="7"/>
              <w:numPr>
                <w:ilvl w:val="0"/>
                <w:numId w:val="0"/>
              </w:numPr>
              <w:spacing w:line="400" w:lineRule="exact"/>
              <w:ind w:left="0" w:leftChars="0" w:firstLine="425" w:firstLineChars="0"/>
              <w:rPr>
                <w:rFonts w:hint="eastAsia" w:ascii="仿宋" w:hAnsi="仿宋" w:eastAsia="仿宋" w:cs="仿宋"/>
                <w:b w:val="0"/>
                <w:bCs w:val="0"/>
                <w:spacing w:val="20"/>
                <w:sz w:val="24"/>
                <w:szCs w:val="24"/>
              </w:rPr>
            </w:pP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kern w:val="2"/>
                <w:sz w:val="24"/>
                <w:szCs w:val="24"/>
                <w:lang w:val="en-US" w:eastAsia="zh-CN" w:bidi="ar-SA"/>
              </w:rPr>
              <w:t>7</w:t>
            </w: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sz w:val="24"/>
                <w:szCs w:val="24"/>
              </w:rPr>
              <w:t>补充送审资料</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：审单位可申请补充送审资料。</w:t>
            </w:r>
          </w:p>
          <w:p w14:paraId="78B5B4A1">
            <w:pPr>
              <w:pStyle w:val="7"/>
              <w:numPr>
                <w:ilvl w:val="0"/>
                <w:numId w:val="0"/>
              </w:numPr>
              <w:spacing w:line="400" w:lineRule="exact"/>
              <w:ind w:left="0" w:leftChars="0" w:firstLine="425" w:firstLineChars="0"/>
              <w:rPr>
                <w:rFonts w:hint="eastAsia" w:ascii="仿宋" w:hAnsi="仿宋" w:eastAsia="仿宋" w:cs="仿宋"/>
                <w:b w:val="0"/>
                <w:bCs w:val="0"/>
                <w:spacing w:val="20"/>
                <w:sz w:val="24"/>
                <w:szCs w:val="24"/>
              </w:rPr>
            </w:pP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kern w:val="2"/>
                <w:sz w:val="24"/>
                <w:szCs w:val="24"/>
                <w:lang w:val="en-US" w:eastAsia="zh-CN" w:bidi="ar-SA"/>
              </w:rPr>
              <w:t>8</w:t>
            </w: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sz w:val="24"/>
                <w:szCs w:val="24"/>
              </w:rPr>
              <w:t>▲疑点管理</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：达成从分析系统直接推送疑点到审计作业流程中，支持上传疑点数据，疑点可选择核实人，并对疑点进行核实，核实为问题的疑点，可将其转为问题至问题清单中。</w:t>
            </w:r>
          </w:p>
          <w:p w14:paraId="6DDF8630">
            <w:pPr>
              <w:pStyle w:val="7"/>
              <w:numPr>
                <w:ilvl w:val="0"/>
                <w:numId w:val="0"/>
              </w:numPr>
              <w:spacing w:line="400" w:lineRule="exact"/>
              <w:ind w:left="0" w:leftChars="0" w:firstLine="425" w:firstLineChars="0"/>
              <w:rPr>
                <w:rFonts w:hint="eastAsia" w:ascii="仿宋" w:hAnsi="仿宋" w:eastAsia="仿宋" w:cs="仿宋"/>
                <w:b w:val="0"/>
                <w:bCs w:val="0"/>
                <w:spacing w:val="20"/>
                <w:sz w:val="24"/>
                <w:szCs w:val="24"/>
              </w:rPr>
            </w:pP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kern w:val="2"/>
                <w:sz w:val="24"/>
                <w:szCs w:val="24"/>
                <w:lang w:val="en-US" w:eastAsia="zh-CN" w:bidi="ar-SA"/>
              </w:rPr>
              <w:t>9</w:t>
            </w: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sz w:val="24"/>
                <w:szCs w:val="24"/>
              </w:rPr>
              <w:t>问题清单：维护项目发现的各类问题，可合并问题为一个父级问题。</w:t>
            </w:r>
          </w:p>
          <w:p w14:paraId="332BC976">
            <w:pPr>
              <w:pStyle w:val="7"/>
              <w:numPr>
                <w:ilvl w:val="0"/>
                <w:numId w:val="0"/>
              </w:numPr>
              <w:spacing w:line="400" w:lineRule="exact"/>
              <w:ind w:left="0" w:leftChars="0" w:firstLine="425" w:firstLineChars="0"/>
              <w:rPr>
                <w:rFonts w:hint="eastAsia" w:ascii="仿宋" w:hAnsi="仿宋" w:eastAsia="仿宋" w:cs="仿宋"/>
                <w:b w:val="0"/>
                <w:bCs w:val="0"/>
                <w:spacing w:val="20"/>
                <w:sz w:val="24"/>
                <w:szCs w:val="24"/>
              </w:rPr>
            </w:pP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kern w:val="2"/>
                <w:sz w:val="24"/>
                <w:szCs w:val="24"/>
                <w:lang w:val="en-US" w:eastAsia="zh-CN" w:bidi="ar-SA"/>
              </w:rPr>
              <w:t>10</w:t>
            </w: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sz w:val="24"/>
                <w:szCs w:val="24"/>
              </w:rPr>
              <w:t>审计人员评价</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：对项目审计人员进行在线评价与统计，可在项目中发起评价任务，维护评价任务、评价表、评价对象、任务接收人、复核对象等信息，评价对象可在线打分并提交。</w:t>
            </w:r>
          </w:p>
          <w:p w14:paraId="31DC8E9B">
            <w:pPr>
              <w:pStyle w:val="7"/>
              <w:numPr>
                <w:ilvl w:val="0"/>
                <w:numId w:val="0"/>
              </w:numPr>
              <w:spacing w:line="400" w:lineRule="exact"/>
              <w:ind w:left="0" w:leftChars="0" w:firstLine="425" w:firstLineChars="0"/>
              <w:rPr>
                <w:rFonts w:hint="eastAsia" w:ascii="仿宋" w:hAnsi="仿宋" w:eastAsia="仿宋" w:cs="仿宋"/>
                <w:b w:val="0"/>
                <w:bCs w:val="0"/>
                <w:spacing w:val="20"/>
                <w:sz w:val="24"/>
                <w:szCs w:val="24"/>
              </w:rPr>
            </w:pP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kern w:val="2"/>
                <w:sz w:val="24"/>
                <w:szCs w:val="24"/>
                <w:lang w:val="en-US" w:eastAsia="zh-CN" w:bidi="ar-SA"/>
              </w:rPr>
              <w:t>11</w:t>
            </w:r>
            <w:r>
              <w:rPr>
                <w:rFonts w:hint="default" w:ascii="仿宋" w:hAnsi="仿宋" w:eastAsia="仿宋" w:cs="仿宋"/>
                <w:b w:val="0"/>
                <w:bCs w:val="0"/>
                <w:spacing w:val="20"/>
                <w:kern w:val="2"/>
                <w:sz w:val="24"/>
                <w:szCs w:val="24"/>
                <w:lang w:val="en-US" w:eastAsia="zh-CN" w:bidi="ar-SA"/>
              </w:rPr>
              <w:t>)</w:t>
            </w:r>
            <w:r>
              <w:rPr>
                <w:rFonts w:hint="eastAsia" w:ascii="仿宋" w:hAnsi="仿宋" w:eastAsia="仿宋" w:cs="仿宋"/>
                <w:b w:val="0"/>
                <w:bCs w:val="0"/>
                <w:spacing w:val="20"/>
                <w:sz w:val="24"/>
                <w:szCs w:val="24"/>
              </w:rPr>
              <w:t>项目统计：可根据用户提供的模板（包括审计厅、教育厅内审统计与备案表等），按模板展示项目待办、台账、数据指标等信息。</w:t>
            </w:r>
          </w:p>
          <w:p w14:paraId="7557A8DF">
            <w:pPr>
              <w:pStyle w:val="7"/>
              <w:numPr>
                <w:ilvl w:val="0"/>
                <w:numId w:val="0"/>
              </w:numPr>
              <w:spacing w:line="400" w:lineRule="exact"/>
              <w:ind w:left="0" w:leftChars="0" w:firstLine="425" w:firstLineChars="0"/>
              <w:rPr>
                <w:rFonts w:ascii="仿宋" w:hAnsi="仿宋" w:eastAsia="仿宋" w:cs="仿宋"/>
                <w:kern w:val="0"/>
                <w:sz w:val="22"/>
                <w:lang w:bidi="ar"/>
              </w:rPr>
            </w:pPr>
            <w:r>
              <w:rPr>
                <w:rFonts w:hint="default" w:ascii="仿宋" w:hAnsi="仿宋" w:eastAsia="仿宋" w:cs="仿宋"/>
                <w:bCs/>
                <w:kern w:val="0"/>
                <w:sz w:val="22"/>
                <w:szCs w:val="24"/>
                <w:lang w:val="en-US" w:eastAsia="zh-CN" w:bidi="ar"/>
              </w:rPr>
              <w:t>(</w:t>
            </w:r>
            <w:r>
              <w:rPr>
                <w:rFonts w:hint="eastAsia" w:ascii="仿宋" w:hAnsi="仿宋" w:eastAsia="仿宋" w:cs="仿宋"/>
                <w:bCs/>
                <w:kern w:val="0"/>
                <w:sz w:val="22"/>
                <w:szCs w:val="24"/>
                <w:lang w:val="en-US" w:eastAsia="zh-CN" w:bidi="ar"/>
              </w:rPr>
              <w:t>12</w:t>
            </w:r>
            <w:r>
              <w:rPr>
                <w:rFonts w:hint="default" w:ascii="仿宋" w:hAnsi="仿宋" w:eastAsia="仿宋" w:cs="仿宋"/>
                <w:bCs/>
                <w:kern w:val="0"/>
                <w:sz w:val="22"/>
                <w:szCs w:val="24"/>
                <w:lang w:val="en-US" w:eastAsia="zh-CN" w:bidi="ar"/>
              </w:rPr>
              <w:t>)</w:t>
            </w:r>
            <w:r>
              <w:rPr>
                <w:rFonts w:hint="eastAsia" w:ascii="仿宋" w:hAnsi="仿宋" w:eastAsia="仿宋" w:cs="仿宋"/>
                <w:b w:val="0"/>
                <w:bCs w:val="0"/>
                <w:spacing w:val="20"/>
                <w:sz w:val="24"/>
                <w:szCs w:val="24"/>
              </w:rPr>
              <w:t>项目归档：自动归档，支持审计人员维护档案，档案保存后推送至系统的档案库中。同时，实现归档时系统自动将最终报告关联的问题清单流转到整改任务中，方便审计人员下发被审单位进行整改。</w:t>
            </w:r>
          </w:p>
        </w:tc>
        <w:tc>
          <w:tcPr>
            <w:tcW w:w="427" w:type="pct"/>
            <w:vAlign w:val="center"/>
          </w:tcPr>
          <w:p w14:paraId="3EF667AD">
            <w:pPr>
              <w:pStyle w:val="7"/>
              <w:spacing w:line="400" w:lineRule="exact"/>
              <w:rPr>
                <w:rFonts w:ascii="仿宋" w:hAnsi="仿宋" w:eastAsia="仿宋" w:cs="仿宋"/>
                <w:spacing w:val="20"/>
                <w:sz w:val="24"/>
                <w:szCs w:val="24"/>
              </w:rPr>
            </w:pPr>
          </w:p>
        </w:tc>
      </w:tr>
      <w:tr w14:paraId="542F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36" w:type="pct"/>
            <w:vAlign w:val="center"/>
          </w:tcPr>
          <w:p w14:paraId="6B14CAC3">
            <w:pPr>
              <w:pStyle w:val="7"/>
              <w:spacing w:line="400" w:lineRule="exact"/>
              <w:jc w:val="center"/>
              <w:rPr>
                <w:rFonts w:ascii="仿宋" w:hAnsi="仿宋" w:eastAsia="仿宋" w:cs="仿宋"/>
                <w:spacing w:val="20"/>
                <w:sz w:val="24"/>
                <w:szCs w:val="24"/>
              </w:rPr>
            </w:pPr>
            <w:r>
              <w:rPr>
                <w:rFonts w:hint="eastAsia" w:ascii="仿宋" w:hAnsi="仿宋" w:eastAsia="仿宋" w:cs="仿宋"/>
                <w:spacing w:val="20"/>
                <w:sz w:val="24"/>
                <w:szCs w:val="24"/>
              </w:rPr>
              <w:t>4</w:t>
            </w:r>
          </w:p>
        </w:tc>
        <w:tc>
          <w:tcPr>
            <w:tcW w:w="521" w:type="pct"/>
            <w:vAlign w:val="center"/>
          </w:tcPr>
          <w:p w14:paraId="17B39E57">
            <w:pPr>
              <w:pStyle w:val="7"/>
              <w:spacing w:line="400" w:lineRule="exact"/>
              <w:ind w:left="0" w:leftChars="0" w:firstLine="0" w:firstLineChars="0"/>
              <w:jc w:val="center"/>
              <w:rPr>
                <w:rFonts w:ascii="仿宋" w:hAnsi="仿宋" w:eastAsia="仿宋" w:cs="仿宋"/>
                <w:spacing w:val="20"/>
                <w:sz w:val="24"/>
                <w:szCs w:val="24"/>
              </w:rPr>
            </w:pPr>
            <w:r>
              <w:rPr>
                <w:rFonts w:hint="eastAsia" w:ascii="仿宋" w:hAnsi="仿宋" w:eastAsia="仿宋" w:cs="仿宋"/>
                <w:kern w:val="0"/>
                <w:sz w:val="22"/>
                <w:lang w:bidi="ar"/>
              </w:rPr>
              <w:t>审</w:t>
            </w:r>
            <w:r>
              <w:rPr>
                <w:rFonts w:hint="eastAsia" w:ascii="仿宋" w:hAnsi="仿宋" w:eastAsia="仿宋" w:cs="仿宋"/>
                <w:kern w:val="0"/>
                <w:sz w:val="22"/>
                <w:lang w:val="en-US" w:eastAsia="zh-CN" w:bidi="ar"/>
              </w:rPr>
              <w:t xml:space="preserve"> </w:t>
            </w:r>
            <w:r>
              <w:rPr>
                <w:rFonts w:hint="eastAsia" w:ascii="仿宋" w:hAnsi="仿宋" w:eastAsia="仿宋" w:cs="仿宋"/>
                <w:kern w:val="0"/>
                <w:sz w:val="22"/>
                <w:lang w:bidi="ar"/>
              </w:rPr>
              <w:t>计整</w:t>
            </w:r>
            <w:r>
              <w:rPr>
                <w:rFonts w:hint="eastAsia" w:ascii="仿宋" w:hAnsi="仿宋" w:eastAsia="仿宋" w:cs="仿宋"/>
                <w:kern w:val="0"/>
                <w:sz w:val="22"/>
                <w:lang w:val="en-US" w:eastAsia="zh-CN" w:bidi="ar"/>
              </w:rPr>
              <w:t xml:space="preserve"> </w:t>
            </w:r>
            <w:r>
              <w:rPr>
                <w:rFonts w:hint="eastAsia" w:ascii="仿宋" w:hAnsi="仿宋" w:eastAsia="仿宋" w:cs="仿宋"/>
                <w:kern w:val="0"/>
                <w:sz w:val="22"/>
                <w:lang w:bidi="ar"/>
              </w:rPr>
              <w:t>改系</w:t>
            </w:r>
            <w:r>
              <w:rPr>
                <w:rFonts w:hint="eastAsia" w:ascii="仿宋" w:hAnsi="仿宋" w:eastAsia="仿宋" w:cs="仿宋"/>
                <w:kern w:val="0"/>
                <w:sz w:val="22"/>
                <w:lang w:val="en-US" w:eastAsia="zh-CN" w:bidi="ar"/>
              </w:rPr>
              <w:t xml:space="preserve"> </w:t>
            </w:r>
            <w:r>
              <w:rPr>
                <w:rFonts w:hint="eastAsia" w:ascii="仿宋" w:hAnsi="仿宋" w:eastAsia="仿宋" w:cs="仿宋"/>
                <w:kern w:val="0"/>
                <w:sz w:val="22"/>
                <w:lang w:bidi="ar"/>
              </w:rPr>
              <w:t>统</w:t>
            </w:r>
          </w:p>
        </w:tc>
        <w:tc>
          <w:tcPr>
            <w:tcW w:w="3515" w:type="pct"/>
            <w:vAlign w:val="center"/>
          </w:tcPr>
          <w:p w14:paraId="60CE410D">
            <w:pPr>
              <w:pStyle w:val="7"/>
              <w:numPr>
                <w:ilvl w:val="255"/>
                <w:numId w:val="0"/>
              </w:numPr>
              <w:spacing w:line="400" w:lineRule="exact"/>
              <w:ind w:firstLine="560" w:firstLineChars="200"/>
              <w:rPr>
                <w:rFonts w:ascii="仿宋" w:hAnsi="仿宋" w:eastAsia="仿宋" w:cs="仿宋"/>
                <w:spacing w:val="20"/>
                <w:sz w:val="24"/>
                <w:szCs w:val="24"/>
              </w:rPr>
            </w:pPr>
            <w:r>
              <w:rPr>
                <w:rFonts w:hint="eastAsia" w:ascii="仿宋" w:hAnsi="仿宋" w:eastAsia="仿宋" w:cs="仿宋"/>
                <w:spacing w:val="20"/>
                <w:sz w:val="24"/>
                <w:szCs w:val="24"/>
              </w:rPr>
              <w:t>达成从全校角度利用信息化手段，实现对内部、外部发现的待整改问题的录入、整改反馈、整改跟踪、整改问题销号、整改台账、整改情况统计分析、成果运用的全流程管理。</w:t>
            </w:r>
          </w:p>
          <w:p w14:paraId="63A27A92">
            <w:pPr>
              <w:pStyle w:val="7"/>
              <w:numPr>
                <w:ilvl w:val="0"/>
                <w:numId w:val="9"/>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项目概览：整改首页，展示所有整改项目的问题整改情况。</w:t>
            </w:r>
          </w:p>
          <w:p w14:paraId="6B450DA0">
            <w:pPr>
              <w:pStyle w:val="7"/>
              <w:numPr>
                <w:ilvl w:val="0"/>
                <w:numId w:val="9"/>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整改问题:审计项目归档之后，系统自动生成一个整改任务，该任务含审计最终报告对应的问题清单。系统实现提供新增编辑删除问题，进行审计认定、添加整改文书，引用项目问题，下发整改问题清单。被审单位收到整改问题清单后，可对整改问题填报整改方案。</w:t>
            </w:r>
          </w:p>
          <w:p w14:paraId="5328A41E">
            <w:pPr>
              <w:pStyle w:val="7"/>
              <w:numPr>
                <w:ilvl w:val="0"/>
                <w:numId w:val="9"/>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整改方案：系统实现整改问题清单按照整改类型（立行立改、分阶段整改、持续性整改）进行分类；被审单位收到整改清单后，针对每一个问题填报整改方案并上报审计组。</w:t>
            </w:r>
          </w:p>
          <w:p w14:paraId="592CE970">
            <w:pPr>
              <w:pStyle w:val="7"/>
              <w:numPr>
                <w:ilvl w:val="0"/>
                <w:numId w:val="9"/>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整改进展：被审单位填报整改进展，超期未上报，系统可发送催办消息。</w:t>
            </w:r>
          </w:p>
          <w:p w14:paraId="2B046606">
            <w:pPr>
              <w:pStyle w:val="7"/>
              <w:numPr>
                <w:ilvl w:val="0"/>
                <w:numId w:val="9"/>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整改报告：被审单位上报整改报告。</w:t>
            </w:r>
          </w:p>
          <w:p w14:paraId="62CAC314">
            <w:pPr>
              <w:pStyle w:val="7"/>
              <w:numPr>
                <w:ilvl w:val="0"/>
                <w:numId w:val="9"/>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整改台账</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：归集所有整改项目的整改问题，支持用户查询检索。</w:t>
            </w:r>
          </w:p>
          <w:p w14:paraId="17AABA5F">
            <w:pPr>
              <w:pStyle w:val="7"/>
              <w:numPr>
                <w:ilvl w:val="0"/>
                <w:numId w:val="9"/>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整改调整：被审单位可针对未完成整改的问题申请调整，调整审核通过后，可查看与历史问题的比对记录。</w:t>
            </w:r>
          </w:p>
          <w:p w14:paraId="0BBC9BC4">
            <w:pPr>
              <w:pStyle w:val="7"/>
              <w:numPr>
                <w:ilvl w:val="0"/>
                <w:numId w:val="9"/>
              </w:numPr>
              <w:spacing w:line="400" w:lineRule="exact"/>
              <w:ind w:left="0" w:leftChars="0" w:firstLine="425" w:firstLineChars="0"/>
              <w:rPr>
                <w:rFonts w:ascii="仿宋" w:hAnsi="仿宋" w:eastAsia="仿宋" w:cs="仿宋"/>
                <w:spacing w:val="20"/>
                <w:sz w:val="24"/>
                <w:szCs w:val="24"/>
              </w:rPr>
            </w:pPr>
            <w:r>
              <w:rPr>
                <w:rFonts w:hint="eastAsia" w:ascii="仿宋" w:hAnsi="仿宋" w:eastAsia="仿宋" w:cs="仿宋"/>
                <w:b w:val="0"/>
                <w:bCs w:val="0"/>
                <w:spacing w:val="20"/>
                <w:sz w:val="24"/>
                <w:szCs w:val="24"/>
              </w:rPr>
              <w:t>整改统计分析：支持按整改责任单位、期间统计整改成效；实现对内部审计项目、外部监督检查项目中的整改问题进行多维度统计。</w:t>
            </w:r>
          </w:p>
        </w:tc>
        <w:tc>
          <w:tcPr>
            <w:tcW w:w="427" w:type="pct"/>
            <w:vAlign w:val="center"/>
          </w:tcPr>
          <w:p w14:paraId="5DB06C18">
            <w:pPr>
              <w:pStyle w:val="7"/>
              <w:spacing w:line="400" w:lineRule="exact"/>
              <w:rPr>
                <w:rFonts w:ascii="仿宋" w:hAnsi="仿宋" w:eastAsia="仿宋" w:cs="仿宋"/>
                <w:spacing w:val="20"/>
                <w:sz w:val="24"/>
                <w:szCs w:val="24"/>
              </w:rPr>
            </w:pPr>
          </w:p>
        </w:tc>
      </w:tr>
      <w:tr w14:paraId="6343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36" w:type="pct"/>
            <w:vAlign w:val="center"/>
          </w:tcPr>
          <w:p w14:paraId="447C334B">
            <w:pPr>
              <w:pStyle w:val="7"/>
              <w:spacing w:line="400" w:lineRule="exact"/>
              <w:jc w:val="center"/>
              <w:rPr>
                <w:rFonts w:ascii="仿宋" w:hAnsi="仿宋" w:eastAsia="仿宋" w:cs="仿宋"/>
                <w:spacing w:val="20"/>
                <w:sz w:val="24"/>
                <w:szCs w:val="24"/>
              </w:rPr>
            </w:pPr>
            <w:r>
              <w:rPr>
                <w:rFonts w:hint="eastAsia" w:ascii="仿宋" w:hAnsi="仿宋" w:eastAsia="仿宋" w:cs="仿宋"/>
                <w:spacing w:val="20"/>
                <w:sz w:val="24"/>
                <w:szCs w:val="24"/>
              </w:rPr>
              <w:t>5</w:t>
            </w:r>
          </w:p>
        </w:tc>
        <w:tc>
          <w:tcPr>
            <w:tcW w:w="521" w:type="pct"/>
            <w:vAlign w:val="center"/>
          </w:tcPr>
          <w:p w14:paraId="6BC8A02E">
            <w:pPr>
              <w:pStyle w:val="7"/>
              <w:spacing w:line="400" w:lineRule="exact"/>
              <w:ind w:left="0" w:leftChars="0" w:firstLine="0" w:firstLineChars="0"/>
              <w:jc w:val="center"/>
              <w:rPr>
                <w:rFonts w:ascii="仿宋" w:hAnsi="仿宋" w:eastAsia="仿宋" w:cs="仿宋"/>
                <w:spacing w:val="20"/>
                <w:sz w:val="24"/>
                <w:szCs w:val="24"/>
              </w:rPr>
            </w:pPr>
            <w:r>
              <w:rPr>
                <w:rFonts w:hint="eastAsia" w:ascii="仿宋" w:hAnsi="仿宋" w:eastAsia="仿宋" w:cs="仿宋"/>
                <w:spacing w:val="20"/>
                <w:sz w:val="24"/>
                <w:szCs w:val="24"/>
              </w:rPr>
              <w:t>知识中心</w:t>
            </w:r>
          </w:p>
        </w:tc>
        <w:tc>
          <w:tcPr>
            <w:tcW w:w="3515" w:type="pct"/>
            <w:vAlign w:val="center"/>
          </w:tcPr>
          <w:p w14:paraId="0AB6000C">
            <w:pPr>
              <w:pStyle w:val="7"/>
              <w:numPr>
                <w:ilvl w:val="0"/>
                <w:numId w:val="10"/>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审计法律法规库：实现对库中的法律法规库进行检索和维护。</w:t>
            </w:r>
          </w:p>
          <w:p w14:paraId="032C7F3D">
            <w:pPr>
              <w:pStyle w:val="7"/>
              <w:numPr>
                <w:ilvl w:val="0"/>
                <w:numId w:val="10"/>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审计制度库：实现对库中的制度进行检索。</w:t>
            </w:r>
          </w:p>
          <w:p w14:paraId="5D1A0772">
            <w:pPr>
              <w:pStyle w:val="7"/>
              <w:numPr>
                <w:ilvl w:val="0"/>
                <w:numId w:val="10"/>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案例库：提供基础高校案例库，实现支持审计人员维护审计案例，可供所有用户查阅。</w:t>
            </w:r>
          </w:p>
          <w:p w14:paraId="4A9C9AC6">
            <w:pPr>
              <w:pStyle w:val="7"/>
              <w:numPr>
                <w:ilvl w:val="0"/>
                <w:numId w:val="10"/>
              </w:numPr>
              <w:spacing w:line="400" w:lineRule="exact"/>
              <w:ind w:left="0" w:leftChars="0" w:firstLine="425" w:firstLineChars="0"/>
              <w:rPr>
                <w:rFonts w:ascii="仿宋" w:hAnsi="仿宋" w:eastAsia="仿宋" w:cs="仿宋"/>
                <w:spacing w:val="20"/>
                <w:sz w:val="24"/>
                <w:szCs w:val="24"/>
              </w:rPr>
            </w:pPr>
            <w:r>
              <w:rPr>
                <w:rFonts w:hint="eastAsia" w:ascii="仿宋" w:hAnsi="仿宋" w:eastAsia="仿宋" w:cs="仿宋"/>
                <w:b w:val="0"/>
                <w:bCs w:val="0"/>
                <w:spacing w:val="20"/>
                <w:sz w:val="24"/>
                <w:szCs w:val="24"/>
              </w:rPr>
              <w:t>典型问题库：审计人员维护典型问题，实现可引用整改问题，可供所有用户查阅。</w:t>
            </w:r>
          </w:p>
        </w:tc>
        <w:tc>
          <w:tcPr>
            <w:tcW w:w="427" w:type="pct"/>
            <w:vAlign w:val="center"/>
          </w:tcPr>
          <w:p w14:paraId="74EA8028">
            <w:pPr>
              <w:pStyle w:val="7"/>
              <w:spacing w:line="400" w:lineRule="exact"/>
              <w:rPr>
                <w:rFonts w:ascii="仿宋" w:hAnsi="仿宋" w:eastAsia="仿宋" w:cs="仿宋"/>
                <w:spacing w:val="20"/>
                <w:sz w:val="24"/>
                <w:szCs w:val="24"/>
              </w:rPr>
            </w:pPr>
          </w:p>
        </w:tc>
      </w:tr>
      <w:tr w14:paraId="1837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6" w:type="pct"/>
            <w:vAlign w:val="center"/>
          </w:tcPr>
          <w:p w14:paraId="30225B74">
            <w:pPr>
              <w:pStyle w:val="7"/>
              <w:spacing w:line="400" w:lineRule="exact"/>
              <w:jc w:val="center"/>
              <w:rPr>
                <w:rFonts w:ascii="仿宋" w:hAnsi="仿宋" w:eastAsia="仿宋" w:cs="仿宋"/>
                <w:spacing w:val="20"/>
                <w:sz w:val="24"/>
                <w:szCs w:val="24"/>
              </w:rPr>
            </w:pPr>
            <w:r>
              <w:rPr>
                <w:rFonts w:hint="eastAsia" w:ascii="仿宋" w:hAnsi="仿宋" w:eastAsia="仿宋" w:cs="仿宋"/>
                <w:spacing w:val="20"/>
                <w:sz w:val="24"/>
                <w:szCs w:val="24"/>
              </w:rPr>
              <w:t>6</w:t>
            </w:r>
          </w:p>
        </w:tc>
        <w:tc>
          <w:tcPr>
            <w:tcW w:w="521" w:type="pct"/>
            <w:vAlign w:val="center"/>
          </w:tcPr>
          <w:p w14:paraId="311B50E6">
            <w:pPr>
              <w:pStyle w:val="7"/>
              <w:spacing w:line="400" w:lineRule="exact"/>
              <w:ind w:left="0" w:leftChars="0" w:firstLine="0" w:firstLineChars="0"/>
              <w:jc w:val="center"/>
              <w:rPr>
                <w:rFonts w:ascii="仿宋" w:hAnsi="仿宋" w:eastAsia="仿宋" w:cs="仿宋"/>
                <w:spacing w:val="20"/>
                <w:sz w:val="24"/>
                <w:szCs w:val="24"/>
              </w:rPr>
            </w:pPr>
            <w:r>
              <w:rPr>
                <w:rFonts w:hint="eastAsia" w:ascii="仿宋" w:hAnsi="仿宋" w:eastAsia="仿宋" w:cs="仿宋"/>
                <w:spacing w:val="20"/>
                <w:sz w:val="24"/>
                <w:szCs w:val="24"/>
              </w:rPr>
              <w:t>迎审系统</w:t>
            </w:r>
          </w:p>
        </w:tc>
        <w:tc>
          <w:tcPr>
            <w:tcW w:w="3515" w:type="pct"/>
            <w:vAlign w:val="center"/>
          </w:tcPr>
          <w:p w14:paraId="7FFB66A3">
            <w:pPr>
              <w:pStyle w:val="7"/>
              <w:numPr>
                <w:ilvl w:val="0"/>
                <w:numId w:val="11"/>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首页实现查看审计系统消息通知，被审计项目信息</w:t>
            </w:r>
          </w:p>
          <w:p w14:paraId="6A9D684F">
            <w:pPr>
              <w:pStyle w:val="7"/>
              <w:numPr>
                <w:ilvl w:val="0"/>
                <w:numId w:val="11"/>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实现被审单位收到审计组下发的各种文书的下发记录，包括审计通知书、报送任务、送审清单、下发记录、交换意见。</w:t>
            </w:r>
          </w:p>
          <w:p w14:paraId="33B78A86">
            <w:pPr>
              <w:pStyle w:val="7"/>
              <w:numPr>
                <w:ilvl w:val="0"/>
                <w:numId w:val="11"/>
              </w:numPr>
              <w:spacing w:line="400" w:lineRule="exact"/>
              <w:ind w:left="0" w:leftChars="0" w:firstLine="425" w:firstLineChars="0"/>
              <w:rPr>
                <w:rFonts w:hint="eastAsia" w:ascii="仿宋" w:hAnsi="仿宋" w:eastAsia="仿宋" w:cs="仿宋"/>
                <w:b w:val="0"/>
                <w:bCs w:val="0"/>
                <w:spacing w:val="20"/>
                <w:sz w:val="24"/>
                <w:szCs w:val="24"/>
              </w:rPr>
            </w:pPr>
            <w:r>
              <w:rPr>
                <w:rFonts w:hint="eastAsia" w:ascii="仿宋" w:hAnsi="仿宋" w:eastAsia="仿宋" w:cs="仿宋"/>
                <w:b w:val="0"/>
                <w:bCs w:val="0"/>
                <w:spacing w:val="20"/>
                <w:sz w:val="24"/>
                <w:szCs w:val="24"/>
              </w:rPr>
              <w:t>实现被审计单位整改项目清单、整改清单反馈、整改方案填报</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、整改进展上报</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整改报告上报</w:t>
            </w:r>
            <w:r>
              <w:rPr>
                <w:rFonts w:hint="eastAsia" w:ascii="仿宋" w:hAnsi="仿宋" w:eastAsia="仿宋" w:cs="仿宋"/>
                <w:b w:val="0"/>
                <w:bCs w:val="0"/>
                <w:spacing w:val="20"/>
                <w:sz w:val="24"/>
                <w:szCs w:val="24"/>
              </w:rPr>
              <w:tab/>
            </w:r>
            <w:r>
              <w:rPr>
                <w:rFonts w:hint="eastAsia" w:ascii="仿宋" w:hAnsi="仿宋" w:eastAsia="仿宋" w:cs="仿宋"/>
                <w:b w:val="0"/>
                <w:bCs w:val="0"/>
                <w:spacing w:val="20"/>
                <w:sz w:val="24"/>
                <w:szCs w:val="24"/>
              </w:rPr>
              <w:t>。</w:t>
            </w:r>
          </w:p>
          <w:p w14:paraId="2349F8C5">
            <w:pPr>
              <w:pStyle w:val="7"/>
              <w:numPr>
                <w:ilvl w:val="0"/>
                <w:numId w:val="11"/>
              </w:numPr>
              <w:spacing w:line="400" w:lineRule="exact"/>
              <w:ind w:left="0" w:leftChars="0" w:firstLine="425" w:firstLineChars="0"/>
              <w:rPr>
                <w:rFonts w:ascii="仿宋" w:hAnsi="仿宋" w:eastAsia="仿宋" w:cs="仿宋"/>
                <w:kern w:val="0"/>
                <w:sz w:val="22"/>
                <w:lang w:bidi="ar"/>
              </w:rPr>
            </w:pPr>
            <w:r>
              <w:rPr>
                <w:rFonts w:hint="eastAsia" w:ascii="仿宋" w:hAnsi="仿宋" w:eastAsia="仿宋" w:cs="仿宋"/>
                <w:b w:val="0"/>
                <w:bCs w:val="0"/>
                <w:spacing w:val="20"/>
                <w:sz w:val="24"/>
                <w:szCs w:val="24"/>
              </w:rPr>
              <w:t>实现被审计单位可维护本单位基础信息、领导人员信息以及工程项目信息</w:t>
            </w:r>
          </w:p>
        </w:tc>
        <w:tc>
          <w:tcPr>
            <w:tcW w:w="427" w:type="pct"/>
            <w:vAlign w:val="center"/>
          </w:tcPr>
          <w:p w14:paraId="67D958FC">
            <w:pPr>
              <w:pStyle w:val="7"/>
              <w:spacing w:line="400" w:lineRule="exact"/>
              <w:rPr>
                <w:rFonts w:ascii="仿宋" w:hAnsi="仿宋" w:eastAsia="仿宋" w:cs="仿宋"/>
                <w:spacing w:val="20"/>
                <w:sz w:val="24"/>
                <w:szCs w:val="24"/>
              </w:rPr>
            </w:pPr>
          </w:p>
        </w:tc>
      </w:tr>
      <w:tr w14:paraId="1511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6" w:type="pct"/>
            <w:vAlign w:val="center"/>
          </w:tcPr>
          <w:p w14:paraId="27A725EC">
            <w:pPr>
              <w:pStyle w:val="7"/>
              <w:spacing w:line="400" w:lineRule="exact"/>
              <w:jc w:val="center"/>
              <w:rPr>
                <w:rFonts w:ascii="仿宋" w:hAnsi="仿宋" w:eastAsia="仿宋" w:cs="仿宋"/>
                <w:spacing w:val="20"/>
                <w:sz w:val="24"/>
                <w:szCs w:val="24"/>
              </w:rPr>
            </w:pPr>
            <w:r>
              <w:rPr>
                <w:rFonts w:hint="eastAsia" w:ascii="仿宋" w:hAnsi="仿宋" w:eastAsia="仿宋" w:cs="仿宋"/>
                <w:spacing w:val="20"/>
                <w:sz w:val="24"/>
                <w:szCs w:val="24"/>
              </w:rPr>
              <w:t>7</w:t>
            </w:r>
          </w:p>
        </w:tc>
        <w:tc>
          <w:tcPr>
            <w:tcW w:w="521" w:type="pct"/>
            <w:vAlign w:val="center"/>
          </w:tcPr>
          <w:p w14:paraId="5152DF63">
            <w:pPr>
              <w:pStyle w:val="7"/>
              <w:spacing w:line="400" w:lineRule="exact"/>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数据</w:t>
            </w:r>
          </w:p>
          <w:p w14:paraId="2E72DEE1">
            <w:pPr>
              <w:pStyle w:val="7"/>
              <w:spacing w:line="400" w:lineRule="exact"/>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分析</w:t>
            </w:r>
          </w:p>
          <w:p w14:paraId="0034AC65">
            <w:pPr>
              <w:pStyle w:val="7"/>
              <w:spacing w:line="400" w:lineRule="exact"/>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rPr>
              <w:t>预警</w:t>
            </w:r>
          </w:p>
          <w:p w14:paraId="52669E4F">
            <w:pPr>
              <w:pStyle w:val="7"/>
              <w:spacing w:line="400" w:lineRule="exact"/>
              <w:ind w:left="0" w:leftChars="0" w:firstLine="0" w:firstLineChars="0"/>
              <w:jc w:val="center"/>
              <w:rPr>
                <w:rFonts w:ascii="仿宋" w:hAnsi="仿宋" w:eastAsia="仿宋" w:cs="仿宋"/>
                <w:spacing w:val="20"/>
                <w:sz w:val="24"/>
                <w:szCs w:val="24"/>
              </w:rPr>
            </w:pPr>
            <w:r>
              <w:rPr>
                <w:rFonts w:hint="eastAsia" w:ascii="仿宋" w:hAnsi="仿宋" w:eastAsia="仿宋" w:cs="仿宋"/>
                <w:sz w:val="24"/>
                <w:szCs w:val="24"/>
              </w:rPr>
              <w:t>系统</w:t>
            </w:r>
          </w:p>
        </w:tc>
        <w:tc>
          <w:tcPr>
            <w:tcW w:w="3515" w:type="pct"/>
            <w:vAlign w:val="center"/>
          </w:tcPr>
          <w:p w14:paraId="45D412CB">
            <w:pPr>
              <w:pStyle w:val="7"/>
              <w:numPr>
                <w:ilvl w:val="255"/>
                <w:numId w:val="0"/>
              </w:numPr>
              <w:spacing w:line="400" w:lineRule="exact"/>
              <w:ind w:firstLine="480" w:firstLineChars="200"/>
              <w:rPr>
                <w:rFonts w:ascii="仿宋" w:hAnsi="仿宋" w:eastAsia="仿宋" w:cs="仿宋"/>
                <w:kern w:val="0"/>
                <w:sz w:val="24"/>
                <w:szCs w:val="24"/>
                <w:lang w:bidi="ar"/>
              </w:rPr>
            </w:pPr>
            <w:r>
              <w:rPr>
                <w:rFonts w:hint="eastAsia" w:ascii="仿宋" w:hAnsi="仿宋" w:eastAsia="仿宋" w:cs="仿宋"/>
                <w:kern w:val="0"/>
                <w:sz w:val="24"/>
                <w:szCs w:val="24"/>
                <w:lang w:bidi="ar"/>
              </w:rPr>
              <w:t>（一）数据采集</w:t>
            </w:r>
          </w:p>
          <w:p w14:paraId="73E1C445">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数据源管理：达成配置需要进行对接的数据库连接信息；</w:t>
            </w:r>
          </w:p>
          <w:p w14:paraId="373372B1">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文件导入：用户通过上传Excel文件，系统解析其内容，向数据库中新增或追加数据。</w:t>
            </w:r>
          </w:p>
          <w:p w14:paraId="4BC3D23B">
            <w:pPr>
              <w:pStyle w:val="7"/>
              <w:numPr>
                <w:ilvl w:val="255"/>
                <w:numId w:val="0"/>
              </w:numPr>
              <w:spacing w:line="400" w:lineRule="exact"/>
              <w:ind w:firstLine="480" w:firstLineChars="200"/>
              <w:rPr>
                <w:rFonts w:ascii="仿宋" w:hAnsi="仿宋" w:eastAsia="仿宋" w:cs="仿宋"/>
                <w:kern w:val="0"/>
                <w:sz w:val="24"/>
                <w:szCs w:val="24"/>
                <w:lang w:bidi="ar"/>
              </w:rPr>
            </w:pPr>
            <w:r>
              <w:rPr>
                <w:rFonts w:hint="eastAsia" w:ascii="仿宋" w:hAnsi="仿宋" w:eastAsia="仿宋" w:cs="仿宋"/>
                <w:kern w:val="0"/>
                <w:sz w:val="24"/>
                <w:szCs w:val="24"/>
                <w:lang w:bidi="ar"/>
              </w:rPr>
              <w:t>（二）数据管理</w:t>
            </w:r>
          </w:p>
          <w:p w14:paraId="32650AC9">
            <w:pPr>
              <w:pStyle w:val="7"/>
              <w:numPr>
                <w:ilvl w:val="255"/>
                <w:numId w:val="0"/>
              </w:numPr>
              <w:spacing w:line="400" w:lineRule="exact"/>
              <w:ind w:firstLine="480" w:firstLineChars="200"/>
              <w:rPr>
                <w:rFonts w:ascii="仿宋" w:hAnsi="仿宋" w:eastAsia="仿宋" w:cs="仿宋"/>
                <w:spacing w:val="20"/>
                <w:sz w:val="24"/>
                <w:szCs w:val="24"/>
                <w:lang w:bidi="ar"/>
              </w:rPr>
            </w:pPr>
            <w:r>
              <w:rPr>
                <w:rFonts w:hint="eastAsia" w:ascii="仿宋" w:hAnsi="仿宋" w:eastAsia="仿宋" w:cs="仿宋"/>
                <w:kern w:val="0"/>
                <w:sz w:val="24"/>
                <w:szCs w:val="24"/>
                <w:lang w:bidi="ar"/>
              </w:rPr>
              <w:t>数</w:t>
            </w:r>
            <w:r>
              <w:rPr>
                <w:rFonts w:hint="eastAsia" w:ascii="仿宋" w:hAnsi="仿宋" w:eastAsia="仿宋" w:cs="仿宋"/>
                <w:spacing w:val="20"/>
                <w:sz w:val="24"/>
                <w:szCs w:val="24"/>
                <w:lang w:bidi="ar"/>
              </w:rPr>
              <w:t>据构建:可视化数据构建工具，提供多种数据接入形式，以及数据治理组件,通过拖拉拽完成数据构建设计。</w:t>
            </w:r>
          </w:p>
          <w:p w14:paraId="695B8354">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数据标准:数据标准表目录维护、标准表维护管理功能。</w:t>
            </w:r>
          </w:p>
          <w:p w14:paraId="76CA2433">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元数据管理:让用户方便地管理系统中的数据库表元数据，包括添加新的元数据、编辑已有的元数据信息、删除不需要元数据以及查看已有的元数据详情。</w:t>
            </w:r>
          </w:p>
          <w:p w14:paraId="43DBADF1">
            <w:pPr>
              <w:pStyle w:val="7"/>
              <w:numPr>
                <w:ilvl w:val="255"/>
                <w:numId w:val="0"/>
              </w:numPr>
              <w:spacing w:line="400" w:lineRule="exact"/>
              <w:ind w:firstLine="560" w:firstLineChars="200"/>
              <w:rPr>
                <w:rFonts w:ascii="仿宋" w:hAnsi="仿宋" w:eastAsia="仿宋" w:cs="仿宋"/>
                <w:kern w:val="0"/>
                <w:sz w:val="24"/>
                <w:szCs w:val="24"/>
                <w:lang w:bidi="ar"/>
              </w:rPr>
            </w:pPr>
            <w:r>
              <w:rPr>
                <w:rFonts w:hint="eastAsia" w:ascii="仿宋" w:hAnsi="仿宋" w:eastAsia="仿宋" w:cs="仿宋"/>
                <w:spacing w:val="20"/>
                <w:sz w:val="24"/>
                <w:szCs w:val="24"/>
                <w:lang w:bidi="ar"/>
              </w:rPr>
              <w:t>资源维护:对资产目录进行分</w:t>
            </w:r>
            <w:r>
              <w:rPr>
                <w:rFonts w:hint="eastAsia" w:ascii="仿宋" w:hAnsi="仿宋" w:eastAsia="仿宋" w:cs="仿宋"/>
                <w:kern w:val="0"/>
                <w:sz w:val="24"/>
                <w:szCs w:val="24"/>
                <w:lang w:bidi="ar"/>
              </w:rPr>
              <w:t>类管理和展示，方便管理查看，把元数据维护成资产进行管理，让用户根据系统中已有的元数据信息，快速创建新的资产，并对其进行管理和维护。</w:t>
            </w:r>
          </w:p>
          <w:p w14:paraId="5DACC24D">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资源标签:实现用户可以为系统中的资产添加标签，以便更好地组织、搜索和管理资产，并为资产赋予更多的信息和属性。</w:t>
            </w:r>
          </w:p>
          <w:p w14:paraId="47A6F650">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申请审批:对申请的数据、模型进行审批。</w:t>
            </w:r>
          </w:p>
          <w:p w14:paraId="6B443BF1">
            <w:pPr>
              <w:pStyle w:val="7"/>
              <w:numPr>
                <w:ilvl w:val="255"/>
                <w:numId w:val="0"/>
              </w:numPr>
              <w:spacing w:line="400" w:lineRule="exact"/>
              <w:ind w:firstLine="480" w:firstLineChars="200"/>
              <w:rPr>
                <w:rFonts w:ascii="仿宋" w:hAnsi="仿宋" w:eastAsia="仿宋" w:cs="仿宋"/>
                <w:kern w:val="0"/>
                <w:sz w:val="24"/>
                <w:szCs w:val="24"/>
                <w:lang w:bidi="ar"/>
              </w:rPr>
            </w:pPr>
            <w:r>
              <w:rPr>
                <w:rFonts w:hint="eastAsia" w:ascii="仿宋" w:hAnsi="仿宋" w:eastAsia="仿宋" w:cs="仿宋"/>
                <w:kern w:val="0"/>
                <w:sz w:val="24"/>
                <w:szCs w:val="24"/>
                <w:lang w:bidi="ar"/>
              </w:rPr>
              <w:t>（三）数据分析</w:t>
            </w:r>
          </w:p>
          <w:p w14:paraId="33BC876F">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▲分析工具：提供SQL分析、即席分析等多种分析工具，SQL分析</w:t>
            </w:r>
            <w:r>
              <w:rPr>
                <w:rFonts w:hint="eastAsia" w:ascii="仿宋" w:hAnsi="仿宋" w:eastAsia="仿宋" w:cs="仿宋"/>
                <w:spacing w:val="20"/>
                <w:sz w:val="24"/>
                <w:szCs w:val="24"/>
                <w:lang w:bidi="ar"/>
              </w:rPr>
              <w:tab/>
            </w:r>
            <w:r>
              <w:rPr>
                <w:rFonts w:hint="eastAsia" w:ascii="仿宋" w:hAnsi="仿宋" w:eastAsia="仿宋" w:cs="仿宋"/>
                <w:spacing w:val="20"/>
                <w:sz w:val="24"/>
                <w:szCs w:val="24"/>
                <w:lang w:bidi="ar"/>
              </w:rPr>
              <w:t>在线通过SQL编辑器，实现对系统内授权的数据或导入的私有数据进行编写SQL算法。即席分析</w:t>
            </w:r>
            <w:r>
              <w:rPr>
                <w:rFonts w:hint="eastAsia" w:ascii="仿宋" w:hAnsi="仿宋" w:eastAsia="仿宋" w:cs="仿宋"/>
                <w:spacing w:val="20"/>
                <w:sz w:val="24"/>
                <w:szCs w:val="24"/>
                <w:lang w:bidi="ar"/>
              </w:rPr>
              <w:tab/>
            </w:r>
            <w:r>
              <w:rPr>
                <w:rFonts w:hint="eastAsia" w:ascii="仿宋" w:hAnsi="仿宋" w:eastAsia="仿宋" w:cs="仿宋"/>
                <w:spacing w:val="20"/>
                <w:sz w:val="24"/>
                <w:szCs w:val="24"/>
                <w:lang w:bidi="ar"/>
              </w:rPr>
              <w:t>通过拖拽表实现数据表之间比对关联分析。使得非技术人员也能通过相应的操作，进行分析来设计对应的模型。</w:t>
            </w:r>
          </w:p>
          <w:p w14:paraId="62A482F7">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★数据采集：系统应实现自动采集财务数据功能，根据审计需求可按月、周、天等规则进行采集，同时需确保采集数据的安全性。</w:t>
            </w:r>
          </w:p>
          <w:p w14:paraId="5C412F2C">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模型超市：系统应实现具备模型超市</w:t>
            </w:r>
            <w:r>
              <w:rPr>
                <w:rFonts w:hint="eastAsia" w:ascii="仿宋" w:hAnsi="仿宋" w:eastAsia="仿宋" w:cs="仿宋"/>
                <w:spacing w:val="20"/>
                <w:sz w:val="24"/>
                <w:szCs w:val="24"/>
                <w:lang w:bidi="ar"/>
              </w:rPr>
              <w:tab/>
            </w:r>
            <w:r>
              <w:rPr>
                <w:rFonts w:hint="eastAsia" w:ascii="仿宋" w:hAnsi="仿宋" w:eastAsia="仿宋" w:cs="仿宋"/>
                <w:spacing w:val="20"/>
                <w:sz w:val="24"/>
                <w:szCs w:val="24"/>
                <w:lang w:bidi="ar"/>
              </w:rPr>
              <w:t>，模型超市</w:t>
            </w:r>
            <w:r>
              <w:rPr>
                <w:rFonts w:hint="eastAsia" w:ascii="仿宋" w:hAnsi="仿宋" w:eastAsia="仿宋" w:cs="仿宋"/>
                <w:spacing w:val="20"/>
                <w:sz w:val="24"/>
                <w:szCs w:val="24"/>
                <w:lang w:bidi="ar"/>
              </w:rPr>
              <w:tab/>
            </w:r>
            <w:r>
              <w:rPr>
                <w:rFonts w:hint="eastAsia" w:ascii="仿宋" w:hAnsi="仿宋" w:eastAsia="仿宋" w:cs="仿宋"/>
                <w:spacing w:val="20"/>
                <w:sz w:val="24"/>
                <w:szCs w:val="24"/>
                <w:lang w:bidi="ar"/>
              </w:rPr>
              <w:t>用于展现已构建并发布共享的分析模型，用户可查阅模型，使用或向审计负责人申请模型超市中已发布的分析模型进行快捷分析。以及创建分析模型，模型的构建支持图表配置，以及模型与模型的穿透关联。</w:t>
            </w:r>
          </w:p>
          <w:p w14:paraId="4BBB84F9">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▲分析预警：系统实现提供财务数据预警监控</w:t>
            </w:r>
            <w:r>
              <w:rPr>
                <w:rFonts w:hint="eastAsia" w:ascii="仿宋" w:hAnsi="仿宋" w:eastAsia="仿宋" w:cs="仿宋"/>
                <w:spacing w:val="20"/>
                <w:sz w:val="24"/>
                <w:szCs w:val="24"/>
                <w:lang w:bidi="ar"/>
              </w:rPr>
              <w:tab/>
            </w:r>
            <w:r>
              <w:rPr>
                <w:rFonts w:hint="eastAsia" w:ascii="仿宋" w:hAnsi="仿宋" w:eastAsia="仿宋" w:cs="仿宋"/>
                <w:spacing w:val="20"/>
                <w:sz w:val="24"/>
                <w:szCs w:val="24"/>
                <w:lang w:bidi="ar"/>
              </w:rPr>
              <w:t>预警分析</w:t>
            </w:r>
            <w:r>
              <w:rPr>
                <w:rFonts w:hint="eastAsia" w:ascii="仿宋" w:hAnsi="仿宋" w:eastAsia="仿宋" w:cs="仿宋"/>
                <w:spacing w:val="20"/>
                <w:sz w:val="24"/>
                <w:szCs w:val="24"/>
                <w:lang w:bidi="ar"/>
              </w:rPr>
              <w:tab/>
            </w:r>
            <w:r>
              <w:rPr>
                <w:rFonts w:hint="eastAsia" w:ascii="仿宋" w:hAnsi="仿宋" w:eastAsia="仿宋" w:cs="仿宋"/>
                <w:spacing w:val="20"/>
                <w:sz w:val="24"/>
                <w:szCs w:val="24"/>
                <w:lang w:bidi="ar"/>
              </w:rPr>
              <w:t>设定预警任务，通过指定分析模型，并设定运行周期，时间范围，设定预警条件，定时运行分析模型跑数据，及时预警提醒，分析的结果，可根据需要保存和导出数据。</w:t>
            </w:r>
          </w:p>
          <w:p w14:paraId="73E92410">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▲疑点管理：系统实现提供疑点管理，</w:t>
            </w:r>
            <w:r>
              <w:rPr>
                <w:rFonts w:hint="eastAsia" w:ascii="仿宋" w:hAnsi="仿宋" w:eastAsia="仿宋" w:cs="仿宋"/>
                <w:spacing w:val="20"/>
                <w:sz w:val="24"/>
                <w:szCs w:val="24"/>
                <w:lang w:bidi="ar"/>
              </w:rPr>
              <w:tab/>
            </w:r>
            <w:r>
              <w:rPr>
                <w:rFonts w:hint="eastAsia" w:ascii="仿宋" w:hAnsi="仿宋" w:eastAsia="仿宋" w:cs="仿宋"/>
                <w:spacing w:val="20"/>
                <w:sz w:val="24"/>
                <w:szCs w:val="24"/>
                <w:lang w:bidi="ar"/>
              </w:rPr>
              <w:t>疑点管理</w:t>
            </w:r>
            <w:r>
              <w:rPr>
                <w:rFonts w:hint="eastAsia" w:ascii="仿宋" w:hAnsi="仿宋" w:eastAsia="仿宋" w:cs="仿宋"/>
                <w:spacing w:val="20"/>
                <w:sz w:val="24"/>
                <w:szCs w:val="24"/>
                <w:lang w:bidi="ar"/>
              </w:rPr>
              <w:tab/>
            </w:r>
            <w:r>
              <w:rPr>
                <w:rFonts w:hint="eastAsia" w:ascii="仿宋" w:hAnsi="仿宋" w:eastAsia="仿宋" w:cs="仿宋"/>
                <w:spacing w:val="20"/>
                <w:sz w:val="24"/>
                <w:szCs w:val="24"/>
                <w:lang w:bidi="ar"/>
              </w:rPr>
              <w:t>统一管理使用分析模型及分析工具保存的疑点数据，对疑点数据进行在线分发，并登记疑点核查结果</w:t>
            </w:r>
          </w:p>
          <w:p w14:paraId="52197153">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结果管理：在分析结果中存储了使用分析或分析工具保存的分析结果数据，用户可以在结果管理中查询数据或筛查疑点数据，推送到疑点处理中进行疑点分发处理。</w:t>
            </w:r>
          </w:p>
          <w:p w14:paraId="351D4C34">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权限审批：申请记录</w:t>
            </w:r>
            <w:r>
              <w:rPr>
                <w:rFonts w:hint="eastAsia" w:ascii="仿宋" w:hAnsi="仿宋" w:eastAsia="仿宋" w:cs="仿宋"/>
                <w:spacing w:val="20"/>
                <w:sz w:val="24"/>
                <w:szCs w:val="24"/>
                <w:lang w:bidi="ar"/>
              </w:rPr>
              <w:tab/>
            </w:r>
            <w:r>
              <w:rPr>
                <w:rFonts w:hint="eastAsia" w:ascii="仿宋" w:hAnsi="仿宋" w:eastAsia="仿宋" w:cs="仿宋"/>
                <w:spacing w:val="20"/>
                <w:sz w:val="24"/>
                <w:szCs w:val="24"/>
                <w:lang w:bidi="ar"/>
              </w:rPr>
              <w:t>记录用户对数据资产、数据导出、发起的申请记录，查看申请审批状态。</w:t>
            </w:r>
          </w:p>
          <w:p w14:paraId="40013292">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模型分析：达成具备财务、科研、采购的分析模型，可双击模型进行模型结果查看。也可对模型的基础信息进行查看，基础信息包括模型类别，模型名称、模型描述、所需数据、定性依据等，运行分析模型可生成分析模型。具体演示内容如下：</w:t>
            </w:r>
          </w:p>
          <w:p w14:paraId="08FDD00D">
            <w:pPr>
              <w:pStyle w:val="7"/>
              <w:numPr>
                <w:ilvl w:val="0"/>
                <w:numId w:val="8"/>
              </w:numPr>
              <w:spacing w:line="400" w:lineRule="exact"/>
              <w:ind w:firstLine="562" w:firstLineChars="200"/>
              <w:rPr>
                <w:rFonts w:ascii="仿宋" w:hAnsi="仿宋" w:eastAsia="仿宋" w:cs="仿宋"/>
                <w:b/>
                <w:bCs/>
                <w:spacing w:val="20"/>
                <w:sz w:val="24"/>
                <w:szCs w:val="24"/>
                <w:lang w:bidi="ar"/>
              </w:rPr>
            </w:pPr>
            <w:r>
              <w:rPr>
                <w:rFonts w:hint="eastAsia" w:ascii="仿宋" w:hAnsi="仿宋" w:eastAsia="仿宋" w:cs="仿宋"/>
                <w:b/>
                <w:bCs/>
                <w:spacing w:val="20"/>
                <w:sz w:val="24"/>
                <w:szCs w:val="24"/>
                <w:lang w:bidi="ar"/>
              </w:rPr>
              <w:t>●高校财务分析</w:t>
            </w:r>
            <w:r>
              <w:rPr>
                <w:rFonts w:hint="eastAsia" w:ascii="仿宋" w:hAnsi="仿宋" w:eastAsia="仿宋" w:cs="仿宋"/>
                <w:b/>
                <w:bCs/>
                <w:kern w:val="0"/>
                <w:sz w:val="24"/>
                <w:szCs w:val="24"/>
                <w:lang w:bidi="ar"/>
              </w:rPr>
              <w:t>（提供演示）</w:t>
            </w:r>
          </w:p>
          <w:p w14:paraId="0C23415E">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“三公”经费及重点费用监控模型：实现对公务接待费、公车运行费、因公出国费进行单笔超标控制或总额同比分析。</w:t>
            </w:r>
          </w:p>
          <w:p w14:paraId="3F8F60EE">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往来款项长期挂账清理模型：实现对应收及应付款项的账龄进行分析，自动标出超过三年甚至五年未清理的挂账项目。</w:t>
            </w:r>
          </w:p>
          <w:p w14:paraId="7A86639F">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财务决算与预算偏离度分析：实现对比年初预算数与年终决算数，分析各科目（尤其是项目支出）的偏离度。</w:t>
            </w:r>
          </w:p>
          <w:p w14:paraId="10A8D0D0">
            <w:pPr>
              <w:pStyle w:val="7"/>
              <w:numPr>
                <w:ilvl w:val="0"/>
                <w:numId w:val="8"/>
              </w:numPr>
              <w:spacing w:line="400" w:lineRule="exact"/>
              <w:rPr>
                <w:rFonts w:ascii="仿宋" w:hAnsi="仿宋" w:eastAsia="仿宋" w:cs="仿宋"/>
                <w:b/>
                <w:bCs/>
                <w:spacing w:val="20"/>
                <w:sz w:val="24"/>
                <w:szCs w:val="24"/>
                <w:lang w:bidi="ar"/>
              </w:rPr>
            </w:pPr>
            <w:r>
              <w:rPr>
                <w:rFonts w:hint="eastAsia" w:ascii="仿宋" w:hAnsi="仿宋" w:eastAsia="仿宋" w:cs="仿宋"/>
                <w:b/>
                <w:bCs/>
                <w:spacing w:val="20"/>
                <w:sz w:val="24"/>
                <w:szCs w:val="24"/>
                <w:lang w:bidi="ar"/>
              </w:rPr>
              <w:t>●科研经费分析</w:t>
            </w:r>
            <w:r>
              <w:rPr>
                <w:rFonts w:hint="eastAsia" w:ascii="仿宋" w:hAnsi="仿宋" w:eastAsia="仿宋" w:cs="仿宋"/>
                <w:b/>
                <w:bCs/>
                <w:kern w:val="0"/>
                <w:sz w:val="24"/>
                <w:szCs w:val="24"/>
                <w:lang w:bidi="ar"/>
              </w:rPr>
              <w:t>（提供演示）</w:t>
            </w:r>
          </w:p>
          <w:p w14:paraId="375F6D64">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科研经费“隐性”转拨分析模型：实现筛查通过大量“测试化验加工费”或“协作费”名义将资金转拨至个人或小型私营公司的情况。</w:t>
            </w:r>
          </w:p>
          <w:p w14:paraId="62F46726">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高频差旅与会议费疑点模型：实现针对同一个人在短时间内多次往返同一城市分析。</w:t>
            </w:r>
          </w:p>
          <w:p w14:paraId="55260421">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劳务费与专家咨询费发放异常模型：实现监测向同一账户频繁、大额发放劳务费的情况。</w:t>
            </w:r>
          </w:p>
          <w:p w14:paraId="2E795256">
            <w:pPr>
              <w:pStyle w:val="7"/>
              <w:numPr>
                <w:ilvl w:val="0"/>
                <w:numId w:val="8"/>
              </w:numPr>
              <w:spacing w:line="400" w:lineRule="exact"/>
              <w:rPr>
                <w:rFonts w:ascii="仿宋" w:hAnsi="仿宋" w:eastAsia="仿宋" w:cs="仿宋"/>
                <w:b/>
                <w:bCs/>
                <w:spacing w:val="20"/>
                <w:sz w:val="24"/>
                <w:szCs w:val="24"/>
                <w:lang w:bidi="ar"/>
              </w:rPr>
            </w:pPr>
            <w:r>
              <w:rPr>
                <w:rFonts w:hint="eastAsia" w:ascii="仿宋" w:hAnsi="仿宋" w:eastAsia="仿宋" w:cs="仿宋"/>
                <w:b/>
                <w:bCs/>
                <w:spacing w:val="20"/>
                <w:sz w:val="24"/>
                <w:szCs w:val="24"/>
                <w:lang w:bidi="ar"/>
              </w:rPr>
              <w:t>●采购与招标分析</w:t>
            </w:r>
            <w:r>
              <w:rPr>
                <w:rFonts w:hint="eastAsia" w:ascii="仿宋" w:hAnsi="仿宋" w:eastAsia="仿宋" w:cs="仿宋"/>
                <w:b/>
                <w:bCs/>
                <w:kern w:val="0"/>
                <w:sz w:val="24"/>
                <w:szCs w:val="24"/>
                <w:lang w:bidi="ar"/>
              </w:rPr>
              <w:t>（提供演示）</w:t>
            </w:r>
          </w:p>
          <w:p w14:paraId="7F5879BE">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异常低价与高价弃标行为分析：实现识别在招标过程中以异常低价中标后放弃，同时分析高价围标导致流标后重新招标的情况。</w:t>
            </w:r>
          </w:p>
          <w:p w14:paraId="00435953">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频繁中标与“走过场”审计模型：实现统计周期内不同供应商的中标频次和金额分布。针对“发生频次高、单笔金额小”或“特定供应商常年垄断特定部门采购”的情况。</w:t>
            </w:r>
          </w:p>
          <w:p w14:paraId="32C67CD3">
            <w:pPr>
              <w:pStyle w:val="7"/>
              <w:numPr>
                <w:ilvl w:val="0"/>
                <w:numId w:val="8"/>
              </w:numPr>
              <w:spacing w:line="400" w:lineRule="exact"/>
              <w:rPr>
                <w:rFonts w:ascii="仿宋" w:hAnsi="仿宋" w:eastAsia="仿宋" w:cs="仿宋"/>
                <w:b/>
                <w:bCs/>
                <w:spacing w:val="20"/>
                <w:sz w:val="24"/>
                <w:szCs w:val="24"/>
                <w:lang w:bidi="ar"/>
              </w:rPr>
            </w:pPr>
            <w:r>
              <w:rPr>
                <w:rFonts w:hint="eastAsia" w:ascii="仿宋" w:hAnsi="仿宋" w:eastAsia="仿宋" w:cs="仿宋"/>
                <w:b/>
                <w:bCs/>
                <w:spacing w:val="20"/>
                <w:sz w:val="24"/>
                <w:szCs w:val="24"/>
                <w:lang w:bidi="ar"/>
              </w:rPr>
              <w:t>●一卡通消费分析</w:t>
            </w:r>
            <w:r>
              <w:rPr>
                <w:rFonts w:hint="eastAsia" w:ascii="仿宋" w:hAnsi="仿宋" w:eastAsia="仿宋" w:cs="仿宋"/>
                <w:b/>
                <w:bCs/>
                <w:kern w:val="0"/>
                <w:sz w:val="24"/>
                <w:szCs w:val="24"/>
                <w:lang w:bidi="ar"/>
              </w:rPr>
              <w:t>（提供演示）</w:t>
            </w:r>
          </w:p>
          <w:p w14:paraId="03AF82EC">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休眠卡与僵尸账户清理模型：实现识别长期未使用（如超过6个月）但余额不为零的一卡通账户，特别是毕业生遗留账户。</w:t>
            </w:r>
          </w:p>
          <w:p w14:paraId="7F3E588B">
            <w:pPr>
              <w:pStyle w:val="7"/>
              <w:numPr>
                <w:ilvl w:val="0"/>
                <w:numId w:val="8"/>
              </w:numPr>
              <w:spacing w:line="400" w:lineRule="exact"/>
              <w:rPr>
                <w:rFonts w:ascii="仿宋" w:hAnsi="仿宋" w:eastAsia="仿宋" w:cs="仿宋"/>
                <w:spacing w:val="20"/>
                <w:sz w:val="24"/>
                <w:szCs w:val="24"/>
                <w:lang w:bidi="ar"/>
              </w:rPr>
            </w:pPr>
            <w:r>
              <w:rPr>
                <w:rFonts w:hint="eastAsia" w:ascii="仿宋" w:hAnsi="仿宋" w:eastAsia="仿宋" w:cs="仿宋"/>
                <w:b/>
                <w:bCs/>
                <w:spacing w:val="20"/>
                <w:sz w:val="24"/>
                <w:szCs w:val="24"/>
                <w:lang w:bidi="ar"/>
              </w:rPr>
              <w:t>● 奖助学金分析</w:t>
            </w:r>
            <w:r>
              <w:rPr>
                <w:rFonts w:hint="eastAsia" w:ascii="仿宋" w:hAnsi="仿宋" w:eastAsia="仿宋" w:cs="仿宋"/>
                <w:b/>
                <w:bCs/>
                <w:kern w:val="0"/>
                <w:sz w:val="24"/>
                <w:szCs w:val="24"/>
                <w:lang w:bidi="ar"/>
              </w:rPr>
              <w:t>（提供演示）</w:t>
            </w:r>
          </w:p>
          <w:p w14:paraId="15D7D146">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受助资格动态复核与异常比对：实现将奖助学金发放名单与学籍系统、教务系统进行交叉比对。预警已退学、休学、参军离校但仍领取助学金的情况。</w:t>
            </w:r>
          </w:p>
          <w:p w14:paraId="138418D0">
            <w:pPr>
              <w:pStyle w:val="7"/>
              <w:numPr>
                <w:ilvl w:val="255"/>
                <w:numId w:val="0"/>
              </w:numPr>
              <w:spacing w:line="400" w:lineRule="exact"/>
              <w:ind w:firstLine="560" w:firstLineChars="200"/>
              <w:rPr>
                <w:rFonts w:ascii="仿宋" w:hAnsi="仿宋" w:eastAsia="仿宋" w:cs="仿宋"/>
                <w:spacing w:val="20"/>
                <w:sz w:val="24"/>
                <w:szCs w:val="24"/>
                <w:lang w:bidi="ar"/>
              </w:rPr>
            </w:pPr>
            <w:r>
              <w:rPr>
                <w:rFonts w:hint="eastAsia" w:ascii="仿宋" w:hAnsi="仿宋" w:eastAsia="仿宋" w:cs="仿宋"/>
                <w:spacing w:val="20"/>
                <w:sz w:val="24"/>
                <w:szCs w:val="24"/>
                <w:lang w:bidi="ar"/>
              </w:rPr>
              <w:t>奖学金评审成绩与素质拓展关联验证：实现分析申请者的挂科记录、综合测评排名是否与获奖条件匹配。</w:t>
            </w:r>
          </w:p>
          <w:p w14:paraId="4DB8A7BF">
            <w:pPr>
              <w:pStyle w:val="7"/>
              <w:numPr>
                <w:ilvl w:val="255"/>
                <w:numId w:val="0"/>
              </w:numPr>
              <w:spacing w:line="400" w:lineRule="exact"/>
              <w:ind w:firstLine="560" w:firstLineChars="200"/>
              <w:rPr>
                <w:rFonts w:ascii="仿宋" w:hAnsi="仿宋" w:eastAsia="仿宋" w:cs="仿宋"/>
                <w:kern w:val="0"/>
                <w:sz w:val="24"/>
                <w:szCs w:val="24"/>
                <w:lang w:bidi="ar"/>
              </w:rPr>
            </w:pPr>
            <w:r>
              <w:rPr>
                <w:rFonts w:hint="eastAsia" w:ascii="仿宋" w:hAnsi="仿宋" w:eastAsia="仿宋" w:cs="仿宋"/>
                <w:spacing w:val="20"/>
                <w:sz w:val="24"/>
                <w:szCs w:val="24"/>
                <w:lang w:bidi="ar"/>
              </w:rPr>
              <w:t>助学金“平均主义”与轮流坐庄预警：实现针对同一班级或辅导员管辖范围内，分析学生获奖学金的重复率与变更频率。若发现“今年你拿、明年我拿”的周期性循环，或助学金总额在各学生间极端平均分配（不符合困难等级差异）。</w:t>
            </w:r>
          </w:p>
        </w:tc>
        <w:tc>
          <w:tcPr>
            <w:tcW w:w="427" w:type="pct"/>
            <w:vAlign w:val="center"/>
          </w:tcPr>
          <w:p w14:paraId="40082F77">
            <w:pPr>
              <w:pStyle w:val="7"/>
              <w:spacing w:line="400" w:lineRule="exact"/>
              <w:rPr>
                <w:rFonts w:ascii="仿宋" w:hAnsi="仿宋" w:eastAsia="仿宋" w:cs="仿宋"/>
                <w:spacing w:val="20"/>
                <w:sz w:val="24"/>
                <w:szCs w:val="24"/>
              </w:rPr>
            </w:pPr>
          </w:p>
        </w:tc>
      </w:tr>
      <w:tr w14:paraId="7503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36" w:type="pct"/>
            <w:vAlign w:val="center"/>
          </w:tcPr>
          <w:p w14:paraId="657FDC03">
            <w:pPr>
              <w:pStyle w:val="7"/>
              <w:spacing w:line="400" w:lineRule="exact"/>
              <w:jc w:val="center"/>
              <w:rPr>
                <w:rFonts w:ascii="仿宋" w:hAnsi="仿宋" w:eastAsia="仿宋" w:cs="仿宋"/>
                <w:spacing w:val="20"/>
                <w:sz w:val="24"/>
                <w:szCs w:val="24"/>
              </w:rPr>
            </w:pPr>
            <w:r>
              <w:rPr>
                <w:rFonts w:hint="eastAsia" w:ascii="仿宋" w:hAnsi="仿宋" w:eastAsia="仿宋" w:cs="仿宋"/>
                <w:spacing w:val="20"/>
                <w:sz w:val="24"/>
                <w:szCs w:val="24"/>
              </w:rPr>
              <w:t>8</w:t>
            </w:r>
          </w:p>
        </w:tc>
        <w:tc>
          <w:tcPr>
            <w:tcW w:w="521" w:type="pct"/>
            <w:vAlign w:val="center"/>
          </w:tcPr>
          <w:p w14:paraId="75283F25">
            <w:pPr>
              <w:pStyle w:val="7"/>
              <w:spacing w:line="400" w:lineRule="exact"/>
              <w:ind w:left="0" w:leftChars="0" w:firstLine="0" w:firstLineChars="0"/>
              <w:jc w:val="center"/>
              <w:rPr>
                <w:rFonts w:ascii="仿宋" w:hAnsi="仿宋" w:eastAsia="仿宋" w:cs="仿宋"/>
                <w:spacing w:val="20"/>
                <w:sz w:val="24"/>
                <w:szCs w:val="24"/>
              </w:rPr>
            </w:pPr>
            <w:r>
              <w:rPr>
                <w:rFonts w:hint="eastAsia" w:ascii="仿宋" w:hAnsi="仿宋" w:eastAsia="仿宋" w:cs="仿宋"/>
                <w:spacing w:val="20"/>
                <w:sz w:val="24"/>
                <w:szCs w:val="24"/>
              </w:rPr>
              <w:t>系统接口要求★</w:t>
            </w:r>
          </w:p>
        </w:tc>
        <w:tc>
          <w:tcPr>
            <w:tcW w:w="3515" w:type="pct"/>
            <w:vAlign w:val="center"/>
          </w:tcPr>
          <w:p w14:paraId="17971D2C">
            <w:pPr>
              <w:pStyle w:val="7"/>
              <w:spacing w:line="400" w:lineRule="exact"/>
              <w:rPr>
                <w:rFonts w:hint="eastAsia" w:ascii="仿宋" w:hAnsi="仿宋" w:eastAsia="仿宋" w:cs="仿宋"/>
                <w:spacing w:val="20"/>
                <w:sz w:val="24"/>
                <w:szCs w:val="24"/>
              </w:rPr>
            </w:pPr>
            <w:r>
              <w:rPr>
                <w:rFonts w:hint="eastAsia" w:ascii="仿宋" w:hAnsi="仿宋" w:eastAsia="仿宋" w:cs="仿宋"/>
                <w:spacing w:val="20"/>
                <w:sz w:val="24"/>
                <w:szCs w:val="24"/>
              </w:rPr>
              <w:t>（1）系统开发应严格遵照国家软件工程规范，根据采购人具体需求提供相应数据接口</w:t>
            </w:r>
            <w:r>
              <w:rPr>
                <w:rFonts w:hint="eastAsia" w:ascii="仿宋" w:hAnsi="仿宋" w:eastAsia="仿宋" w:cs="仿宋"/>
                <w:spacing w:val="20"/>
                <w:sz w:val="24"/>
                <w:szCs w:val="24"/>
                <w:lang w:val="en-US" w:eastAsia="zh-CN"/>
              </w:rPr>
              <w:t>,</w:t>
            </w:r>
            <w:r>
              <w:rPr>
                <w:rFonts w:hint="eastAsia" w:ascii="仿宋" w:hAnsi="仿宋" w:eastAsia="仿宋" w:cs="仿宋"/>
                <w:spacing w:val="20"/>
                <w:sz w:val="24"/>
                <w:szCs w:val="24"/>
              </w:rPr>
              <w:t>便于采购人组织人员或通过第三方进行二次开发、功能扩充以及与其它信息系统的整合。</w:t>
            </w:r>
          </w:p>
          <w:p w14:paraId="64D74ABD">
            <w:pPr>
              <w:pStyle w:val="7"/>
              <w:spacing w:line="400" w:lineRule="exact"/>
              <w:rPr>
                <w:rFonts w:ascii="仿宋" w:hAnsi="仿宋" w:eastAsia="仿宋" w:cs="仿宋"/>
                <w:spacing w:val="20"/>
                <w:sz w:val="24"/>
                <w:szCs w:val="24"/>
              </w:rPr>
            </w:pPr>
            <w:r>
              <w:rPr>
                <w:rFonts w:hint="eastAsia" w:ascii="仿宋" w:hAnsi="仿宋" w:eastAsia="仿宋" w:cs="仿宋"/>
                <w:spacing w:val="20"/>
                <w:sz w:val="24"/>
                <w:szCs w:val="24"/>
              </w:rPr>
              <w:t>（2）可实现接入采购人现有信息门户并可通过采购人统一身份认证单点登录。</w:t>
            </w:r>
          </w:p>
          <w:p w14:paraId="325B28F3">
            <w:pPr>
              <w:pStyle w:val="7"/>
              <w:spacing w:line="400" w:lineRule="exact"/>
              <w:rPr>
                <w:rFonts w:ascii="仿宋" w:hAnsi="仿宋" w:eastAsia="仿宋" w:cs="仿宋"/>
                <w:spacing w:val="20"/>
                <w:sz w:val="24"/>
                <w:szCs w:val="24"/>
              </w:rPr>
            </w:pPr>
            <w:r>
              <w:rPr>
                <w:rFonts w:hint="eastAsia" w:ascii="仿宋" w:hAnsi="仿宋" w:eastAsia="仿宋" w:cs="仿宋"/>
                <w:spacing w:val="20"/>
                <w:sz w:val="24"/>
                <w:szCs w:val="24"/>
              </w:rPr>
              <w:t>（3）可实现接入采购人企业微信并在移动端可实现信息查阅、事务处理等功能，系统消息(待办提醒/站内信息)可通过移动端在采购人消息中心进行推送。</w:t>
            </w:r>
          </w:p>
          <w:p w14:paraId="6E3EC884">
            <w:pPr>
              <w:pStyle w:val="7"/>
              <w:spacing w:line="400" w:lineRule="exact"/>
              <w:rPr>
                <w:rFonts w:hint="eastAsia" w:ascii="仿宋" w:hAnsi="仿宋" w:eastAsia="仿宋" w:cs="仿宋"/>
                <w:spacing w:val="20"/>
                <w:sz w:val="24"/>
                <w:szCs w:val="24"/>
              </w:rPr>
            </w:pPr>
            <w:r>
              <w:rPr>
                <w:rFonts w:hint="eastAsia" w:ascii="仿宋" w:hAnsi="仿宋" w:eastAsia="仿宋" w:cs="仿宋"/>
                <w:spacing w:val="20"/>
                <w:sz w:val="24"/>
                <w:szCs w:val="24"/>
              </w:rPr>
              <w:t>（4）可实现通过标准化接口和采购人数据中台数据交换。</w:t>
            </w:r>
          </w:p>
          <w:p w14:paraId="50C4227F">
            <w:pPr>
              <w:pStyle w:val="7"/>
              <w:spacing w:line="400" w:lineRule="exact"/>
              <w:rPr>
                <w:rFonts w:hint="eastAsia" w:ascii="仿宋" w:hAnsi="仿宋" w:eastAsia="仿宋" w:cs="仿宋"/>
                <w:spacing w:val="20"/>
                <w:sz w:val="24"/>
                <w:szCs w:val="24"/>
                <w:lang w:val="en-US" w:eastAsia="zh-CN"/>
              </w:rPr>
            </w:pPr>
            <w:r>
              <w:rPr>
                <w:rFonts w:hint="eastAsia" w:ascii="仿宋" w:hAnsi="仿宋" w:eastAsia="仿宋" w:cs="仿宋"/>
                <w:spacing w:val="20"/>
                <w:sz w:val="24"/>
                <w:szCs w:val="24"/>
                <w:lang w:eastAsia="zh-CN"/>
              </w:rPr>
              <w:t>注：投标人需提供按采购人要求实现以上系统接口要求的承诺函并加盖公章。</w:t>
            </w:r>
          </w:p>
          <w:p w14:paraId="32CE6E5F">
            <w:pPr>
              <w:pStyle w:val="7"/>
              <w:spacing w:line="400" w:lineRule="exact"/>
              <w:rPr>
                <w:rFonts w:hint="eastAsia" w:ascii="仿宋" w:hAnsi="仿宋" w:eastAsia="仿宋" w:cs="仿宋"/>
                <w:spacing w:val="20"/>
                <w:sz w:val="24"/>
                <w:szCs w:val="24"/>
                <w:lang w:eastAsia="zh-CN"/>
              </w:rPr>
            </w:pPr>
          </w:p>
        </w:tc>
        <w:tc>
          <w:tcPr>
            <w:tcW w:w="427" w:type="pct"/>
            <w:vAlign w:val="center"/>
          </w:tcPr>
          <w:p w14:paraId="799F72C6">
            <w:pPr>
              <w:pStyle w:val="7"/>
              <w:spacing w:line="400" w:lineRule="exact"/>
              <w:rPr>
                <w:rFonts w:ascii="仿宋" w:hAnsi="仿宋" w:eastAsia="仿宋" w:cs="仿宋"/>
                <w:spacing w:val="20"/>
                <w:sz w:val="24"/>
                <w:szCs w:val="24"/>
              </w:rPr>
            </w:pPr>
          </w:p>
        </w:tc>
      </w:tr>
    </w:tbl>
    <w:p w14:paraId="5352D6CB">
      <w:pPr>
        <w:numPr>
          <w:ilvl w:val="255"/>
          <w:numId w:val="0"/>
        </w:numPr>
        <w:rPr>
          <w:rFonts w:ascii="仿宋" w:hAnsi="仿宋" w:eastAsia="仿宋" w:cs="仿宋"/>
          <w:sz w:val="20"/>
          <w:szCs w:val="20"/>
        </w:rPr>
      </w:pPr>
      <w:r>
        <w:rPr>
          <w:rFonts w:hint="eastAsia" w:ascii="仿宋" w:hAnsi="仿宋" w:eastAsia="仿宋" w:cs="仿宋"/>
          <w:sz w:val="20"/>
          <w:szCs w:val="20"/>
        </w:rPr>
        <w:t>注：</w:t>
      </w:r>
      <w:r>
        <w:rPr>
          <w:rFonts w:hint="eastAsia" w:ascii="仿宋" w:hAnsi="仿宋" w:eastAsia="仿宋" w:cs="仿宋"/>
          <w:b/>
          <w:bCs/>
          <w:sz w:val="20"/>
          <w:szCs w:val="20"/>
        </w:rPr>
        <w:t>标记“▲”号条款为重要指标，标记“●”号条款为演示</w:t>
      </w:r>
      <w:r>
        <w:rPr>
          <w:rFonts w:ascii="仿宋" w:hAnsi="仿宋" w:eastAsia="仿宋" w:cs="仿宋"/>
          <w:b/>
          <w:bCs/>
          <w:sz w:val="20"/>
          <w:szCs w:val="20"/>
        </w:rP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274310" cy="9525"/>
                        </a:xfrm>
                        <a:custGeom>
                          <a:avLst/>
                          <a:gdLst/>
                          <a:ahLst/>
                          <a:cxnLst/>
                          <a:rect l="0" t="0" r="0" b="0"/>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5926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y6RdkAAAAMAQAA&#10;DwAAAAAAAAABACAAAAAiAAAAZHJzL2Rvd25yZXYueG1sUEsBAhQAFAAAAAgAh07iQCgAgNsYAgAA&#10;nAQAAA4AAAAAAAAAAQAgAAAAKAEAAGRycy9lMm9Eb2MueG1sUEsFBgAAAAAGAAYAWQEAALIFAAAA&#10;AA==&#10;" path="m0,0l8305,0,8305,14,0,14,0,0xe">
                <v:fill on="t" focussize="0,0"/>
                <v:stroke on="f"/>
                <v:imagedata o:title=""/>
                <o:lock v:ext="edit" aspectratio="f"/>
              </v:shape>
            </w:pict>
          </mc:Fallback>
        </mc:AlternateContent>
      </w:r>
      <w:r>
        <w:rPr>
          <w:rFonts w:hint="eastAsia" w:ascii="仿宋" w:hAnsi="仿宋" w:eastAsia="仿宋" w:cs="仿宋"/>
          <w:b/>
          <w:bCs/>
          <w:sz w:val="20"/>
          <w:szCs w:val="20"/>
        </w:rPr>
        <w:t>指标。</w:t>
      </w:r>
    </w:p>
    <w:p w14:paraId="5EE5EA6C">
      <w:pPr>
        <w:adjustRightInd w:val="0"/>
        <w:snapToGrid w:val="0"/>
        <w:spacing w:line="360" w:lineRule="auto"/>
        <w:outlineLvl w:val="1"/>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w:t>
      </w:r>
      <w:r>
        <w:rPr>
          <w:rFonts w:hint="eastAsia" w:ascii="仿宋" w:hAnsi="仿宋" w:eastAsia="仿宋" w:cs="仿宋"/>
          <w:b/>
          <w:bCs/>
          <w:color w:val="000000" w:themeColor="text1"/>
          <w:sz w:val="24"/>
          <w:szCs w:val="24"/>
          <w:lang w:val="zh-CN"/>
          <w14:textFill>
            <w14:solidFill>
              <w14:schemeClr w14:val="tx1"/>
            </w14:solidFill>
          </w14:textFill>
        </w:rPr>
        <w:t>技术要求</w:t>
      </w:r>
    </w:p>
    <w:p w14:paraId="7627D569">
      <w:pPr>
        <w:adjustRightInd w:val="0"/>
        <w:snapToGrid w:val="0"/>
        <w:spacing w:line="360" w:lineRule="auto"/>
        <w:ind w:firstLine="480" w:firstLineChars="200"/>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zh-CN"/>
          <w14:textFill>
            <w14:solidFill>
              <w14:schemeClr w14:val="tx1"/>
            </w14:solidFill>
          </w14:textFill>
        </w:rPr>
        <w:t>基于SOA的应用框架，B/S架构，支持操作系统、数据库、中间件等国产化建设要求。</w:t>
      </w:r>
    </w:p>
    <w:p w14:paraId="71330584">
      <w:pPr>
        <w:adjustRightInd w:val="0"/>
        <w:snapToGrid w:val="0"/>
        <w:spacing w:line="360" w:lineRule="auto"/>
        <w:ind w:firstLine="480" w:firstLineChars="200"/>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zh-CN"/>
          <w14:textFill>
            <w14:solidFill>
              <w14:schemeClr w14:val="tx1"/>
            </w14:solidFill>
          </w14:textFill>
        </w:rPr>
        <w:t>系统建设应符合国家</w:t>
      </w:r>
      <w:r>
        <w:rPr>
          <w:rFonts w:hint="eastAsia" w:ascii="仿宋" w:hAnsi="仿宋" w:eastAsia="仿宋" w:cs="仿宋"/>
          <w:color w:val="000000" w:themeColor="text1"/>
          <w:sz w:val="24"/>
          <w:szCs w:val="24"/>
          <w14:textFill>
            <w14:solidFill>
              <w14:schemeClr w14:val="tx1"/>
            </w14:solidFill>
          </w14:textFill>
        </w:rPr>
        <w:t>及行业</w:t>
      </w:r>
      <w:r>
        <w:rPr>
          <w:rFonts w:hint="eastAsia" w:ascii="仿宋" w:hAnsi="仿宋" w:eastAsia="仿宋" w:cs="仿宋"/>
          <w:color w:val="000000" w:themeColor="text1"/>
          <w:sz w:val="24"/>
          <w:szCs w:val="24"/>
          <w:lang w:val="zh-CN"/>
          <w14:textFill>
            <w14:solidFill>
              <w14:schemeClr w14:val="tx1"/>
            </w14:solidFill>
          </w14:textFill>
        </w:rPr>
        <w:t>要求的规范标准</w:t>
      </w:r>
      <w:r>
        <w:rPr>
          <w:rFonts w:hint="eastAsia" w:ascii="仿宋" w:hAnsi="仿宋" w:eastAsia="仿宋" w:cs="仿宋"/>
          <w:color w:val="000000" w:themeColor="text1"/>
          <w:sz w:val="24"/>
          <w:szCs w:val="24"/>
          <w14:textFill>
            <w14:solidFill>
              <w14:schemeClr w14:val="tx1"/>
            </w14:solidFill>
          </w14:textFill>
        </w:rPr>
        <w:t>并结合</w:t>
      </w:r>
      <w:r>
        <w:rPr>
          <w:rFonts w:hint="eastAsia" w:ascii="仿宋" w:hAnsi="仿宋" w:eastAsia="仿宋" w:cs="仿宋"/>
          <w:color w:val="000000" w:themeColor="text1"/>
          <w:sz w:val="24"/>
          <w:szCs w:val="24"/>
          <w:lang w:eastAsia="zh-CN"/>
          <w14:textFill>
            <w14:solidFill>
              <w14:schemeClr w14:val="tx1"/>
            </w14:solidFill>
          </w14:textFill>
        </w:rPr>
        <w:t>采购人</w:t>
      </w:r>
      <w:r>
        <w:rPr>
          <w:rFonts w:hint="eastAsia" w:ascii="仿宋" w:hAnsi="仿宋" w:eastAsia="仿宋" w:cs="仿宋"/>
          <w:color w:val="000000" w:themeColor="text1"/>
          <w:sz w:val="24"/>
          <w:szCs w:val="24"/>
          <w14:textFill>
            <w14:solidFill>
              <w14:schemeClr w14:val="tx1"/>
            </w14:solidFill>
          </w14:textFill>
        </w:rPr>
        <w:t>的实际情况，支持私有云及信创环境下部署</w:t>
      </w:r>
      <w:r>
        <w:rPr>
          <w:rFonts w:hint="eastAsia" w:ascii="仿宋" w:hAnsi="仿宋" w:eastAsia="仿宋" w:cs="仿宋"/>
          <w:color w:val="000000" w:themeColor="text1"/>
          <w:sz w:val="24"/>
          <w:szCs w:val="24"/>
          <w:lang w:val="zh-CN"/>
          <w14:textFill>
            <w14:solidFill>
              <w14:schemeClr w14:val="tx1"/>
            </w14:solidFill>
          </w14:textFill>
        </w:rPr>
        <w:t>。</w:t>
      </w:r>
    </w:p>
    <w:p w14:paraId="4D679A34">
      <w:pPr>
        <w:adjustRightInd w:val="0"/>
        <w:snapToGrid w:val="0"/>
        <w:spacing w:line="360" w:lineRule="auto"/>
        <w:ind w:firstLine="480" w:firstLineChars="200"/>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zh-CN"/>
          <w14:textFill>
            <w14:solidFill>
              <w14:schemeClr w14:val="tx1"/>
            </w14:solidFill>
          </w14:textFill>
        </w:rPr>
        <w:t>系统应基于统一平台、统一人员管理与权限管理，两者间实现数据无缝对接与交互。</w:t>
      </w:r>
    </w:p>
    <w:p w14:paraId="192D88C2">
      <w:pPr>
        <w:spacing w:line="360" w:lineRule="auto"/>
        <w:rPr>
          <w:rFonts w:hint="eastAsia" w:ascii="仿宋" w:hAnsi="仿宋" w:eastAsia="仿宋" w:cs="仿宋"/>
          <w:b/>
          <w:bCs/>
          <w:color w:val="000000" w:themeColor="text1"/>
          <w:sz w:val="24"/>
          <w:szCs w:val="24"/>
          <w:lang w:val="zh-CN"/>
          <w14:textFill>
            <w14:solidFill>
              <w14:schemeClr w14:val="tx1"/>
            </w14:solidFill>
          </w14:textFill>
        </w:rPr>
      </w:pPr>
      <w:bookmarkStart w:id="1" w:name="_GoBack"/>
      <w:bookmarkEnd w:id="1"/>
    </w:p>
    <w:sectPr>
      <w:headerReference r:id="rId5" w:type="default"/>
      <w:footerReference r:id="rId6" w:type="default"/>
      <w:pgSz w:w="11906" w:h="16838"/>
      <w:pgMar w:top="1361" w:right="1361" w:bottom="1361" w:left="136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BF2460-70D6-421F-B2FE-77FBC18AA7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2EA6AEB-B3D3-4661-ADAD-FFD29142C277}"/>
  </w:font>
  <w:font w:name="方正楷体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embedRegular r:id="rId3" w:fontKey="{82CD91DF-60E4-41EA-92DC-A9CFB293AB1B}"/>
  </w:font>
  <w:font w:name="仿宋">
    <w:panose1 w:val="02010609060101010101"/>
    <w:charset w:val="86"/>
    <w:family w:val="modern"/>
    <w:pitch w:val="default"/>
    <w:sig w:usb0="800002BF" w:usb1="38CF7CFA" w:usb2="00000016" w:usb3="00000000" w:csb0="00040001" w:csb1="00000000"/>
    <w:embedRegular r:id="rId4" w:fontKey="{6DFBA3C0-6825-40B5-99AE-CE3516FC00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5522944"/>
    </w:sdtPr>
    <w:sdtEndPr>
      <w:rPr>
        <w:sz w:val="13"/>
        <w:szCs w:val="13"/>
      </w:rPr>
    </w:sdtEndPr>
    <w:sdtContent>
      <w:p w14:paraId="28A32842">
        <w:pPr>
          <w:pStyle w:val="8"/>
          <w:ind w:left="0" w:leftChars="0" w:firstLine="0" w:firstLineChars="0"/>
          <w:jc w:val="center"/>
          <w:rPr>
            <w:sz w:val="13"/>
            <w:szCs w:val="13"/>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9A10">
    <w:pPr>
      <w:pStyle w:val="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2B187"/>
    <w:multiLevelType w:val="singleLevel"/>
    <w:tmpl w:val="9152B187"/>
    <w:lvl w:ilvl="0" w:tentative="0">
      <w:start w:val="1"/>
      <w:numFmt w:val="decimalEnclosedCircleChinese"/>
      <w:suff w:val="nothing"/>
      <w:lvlText w:val="%1　"/>
      <w:lvlJc w:val="left"/>
      <w:pPr>
        <w:ind w:left="0" w:firstLine="400"/>
      </w:pPr>
      <w:rPr>
        <w:rFonts w:hint="eastAsia"/>
      </w:rPr>
    </w:lvl>
  </w:abstractNum>
  <w:abstractNum w:abstractNumId="1">
    <w:nsid w:val="9BEB2015"/>
    <w:multiLevelType w:val="singleLevel"/>
    <w:tmpl w:val="9BEB2015"/>
    <w:lvl w:ilvl="0" w:tentative="0">
      <w:start w:val="1"/>
      <w:numFmt w:val="decimal"/>
      <w:suff w:val="nothing"/>
      <w:lvlText w:val="(%1)"/>
      <w:lvlJc w:val="left"/>
      <w:pPr>
        <w:ind w:left="0" w:leftChars="0" w:firstLine="425" w:firstLineChars="0"/>
      </w:pPr>
      <w:rPr>
        <w:rFonts w:hint="default"/>
      </w:rPr>
    </w:lvl>
  </w:abstractNum>
  <w:abstractNum w:abstractNumId="2">
    <w:nsid w:val="9F11F98F"/>
    <w:multiLevelType w:val="multilevel"/>
    <w:tmpl w:val="9F11F98F"/>
    <w:lvl w:ilvl="0" w:tentative="0">
      <w:start w:val="1"/>
      <w:numFmt w:val="chineseCountingThousand"/>
      <w:pStyle w:val="2"/>
      <w:lvlText w:val="%1、"/>
      <w:lvlJc w:val="left"/>
      <w:pPr>
        <w:ind w:left="0" w:firstLine="641"/>
      </w:pPr>
      <w:rPr>
        <w:rFonts w:hint="eastAsia"/>
      </w:rPr>
    </w:lvl>
    <w:lvl w:ilvl="1" w:tentative="0">
      <w:start w:val="1"/>
      <w:numFmt w:val="chineseCountingThousand"/>
      <w:pStyle w:val="3"/>
      <w:lvlText w:val="（%2）"/>
      <w:lvlJc w:val="left"/>
      <w:pPr>
        <w:ind w:left="0" w:firstLine="0"/>
      </w:pPr>
      <w:rPr>
        <w:rFonts w:hint="eastAsia"/>
      </w:rPr>
    </w:lvl>
    <w:lvl w:ilvl="2" w:tentative="0">
      <w:start w:val="1"/>
      <w:numFmt w:val="decimal"/>
      <w:pStyle w:val="4"/>
      <w:isLgl/>
      <w:lvlText w:val="%3."/>
      <w:lvlJc w:val="left"/>
      <w:pPr>
        <w:ind w:left="0" w:firstLine="0"/>
      </w:pPr>
      <w:rPr>
        <w:rFonts w:hint="eastAsia"/>
      </w:rPr>
    </w:lvl>
    <w:lvl w:ilvl="3" w:tentative="0">
      <w:start w:val="1"/>
      <w:numFmt w:val="decimal"/>
      <w:pStyle w:val="5"/>
      <w:isLgl/>
      <w:lvlText w:val="%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F45D3C32"/>
    <w:multiLevelType w:val="singleLevel"/>
    <w:tmpl w:val="F45D3C32"/>
    <w:lvl w:ilvl="0" w:tentative="0">
      <w:start w:val="1"/>
      <w:numFmt w:val="decimal"/>
      <w:suff w:val="nothing"/>
      <w:lvlText w:val="(%1)"/>
      <w:lvlJc w:val="left"/>
      <w:pPr>
        <w:ind w:left="0" w:leftChars="0" w:firstLine="425" w:firstLineChars="0"/>
      </w:pPr>
      <w:rPr>
        <w:rFonts w:hint="default"/>
      </w:rPr>
    </w:lvl>
  </w:abstractNum>
  <w:abstractNum w:abstractNumId="4">
    <w:nsid w:val="FC7CD7F0"/>
    <w:multiLevelType w:val="singleLevel"/>
    <w:tmpl w:val="FC7CD7F0"/>
    <w:lvl w:ilvl="0" w:tentative="0">
      <w:start w:val="1"/>
      <w:numFmt w:val="decimal"/>
      <w:suff w:val="nothing"/>
      <w:lvlText w:val="(%1)"/>
      <w:lvlJc w:val="left"/>
      <w:pPr>
        <w:ind w:left="0" w:leftChars="0" w:firstLine="425" w:firstLineChars="0"/>
      </w:pPr>
      <w:rPr>
        <w:rFonts w:hint="default"/>
      </w:rPr>
    </w:lvl>
  </w:abstractNum>
  <w:abstractNum w:abstractNumId="5">
    <w:nsid w:val="10AD7F15"/>
    <w:multiLevelType w:val="singleLevel"/>
    <w:tmpl w:val="10AD7F15"/>
    <w:lvl w:ilvl="0" w:tentative="0">
      <w:start w:val="1"/>
      <w:numFmt w:val="chineseCountingThousand"/>
      <w:suff w:val="nothing"/>
      <w:lvlText w:val="%1、"/>
      <w:lvlJc w:val="left"/>
      <w:pPr>
        <w:ind w:left="0" w:firstLine="0"/>
      </w:pPr>
    </w:lvl>
  </w:abstractNum>
  <w:abstractNum w:abstractNumId="6">
    <w:nsid w:val="3E275E7E"/>
    <w:multiLevelType w:val="singleLevel"/>
    <w:tmpl w:val="3E275E7E"/>
    <w:lvl w:ilvl="0" w:tentative="0">
      <w:start w:val="1"/>
      <w:numFmt w:val="decimal"/>
      <w:suff w:val="nothing"/>
      <w:lvlText w:val="(%1)"/>
      <w:lvlJc w:val="left"/>
      <w:pPr>
        <w:ind w:left="0" w:leftChars="0" w:firstLine="425" w:firstLineChars="0"/>
      </w:pPr>
      <w:rPr>
        <w:rFonts w:hint="default"/>
      </w:rPr>
    </w:lvl>
  </w:abstractNum>
  <w:abstractNum w:abstractNumId="7">
    <w:nsid w:val="48C76559"/>
    <w:multiLevelType w:val="singleLevel"/>
    <w:tmpl w:val="48C76559"/>
    <w:lvl w:ilvl="0" w:tentative="0">
      <w:start w:val="1"/>
      <w:numFmt w:val="decimal"/>
      <w:suff w:val="nothing"/>
      <w:lvlText w:val="(%1)"/>
      <w:lvlJc w:val="left"/>
      <w:pPr>
        <w:ind w:left="0" w:leftChars="0" w:firstLine="425" w:firstLineChars="0"/>
      </w:pPr>
      <w:rPr>
        <w:rFonts w:hint="default"/>
      </w:rPr>
    </w:lvl>
  </w:abstractNum>
  <w:abstractNum w:abstractNumId="8">
    <w:nsid w:val="49B747D1"/>
    <w:multiLevelType w:val="singleLevel"/>
    <w:tmpl w:val="49B747D1"/>
    <w:lvl w:ilvl="0" w:tentative="0">
      <w:start w:val="2"/>
      <w:numFmt w:val="chineseCountingThousand"/>
      <w:suff w:val="nothing"/>
      <w:lvlText w:val="%1、"/>
      <w:lvlJc w:val="left"/>
      <w:pPr>
        <w:ind w:left="0" w:firstLine="0"/>
      </w:pPr>
    </w:lvl>
  </w:abstractNum>
  <w:abstractNum w:abstractNumId="9">
    <w:nsid w:val="60E0FC10"/>
    <w:multiLevelType w:val="singleLevel"/>
    <w:tmpl w:val="60E0FC10"/>
    <w:lvl w:ilvl="0" w:tentative="0">
      <w:start w:val="1"/>
      <w:numFmt w:val="chineseCounting"/>
      <w:suff w:val="nothing"/>
      <w:lvlText w:val="（%1）"/>
      <w:lvlJc w:val="left"/>
      <w:rPr>
        <w:rFonts w:hint="eastAsia"/>
      </w:rPr>
    </w:lvl>
  </w:abstractNum>
  <w:abstractNum w:abstractNumId="10">
    <w:nsid w:val="702187D6"/>
    <w:multiLevelType w:val="singleLevel"/>
    <w:tmpl w:val="702187D6"/>
    <w:lvl w:ilvl="0" w:tentative="0">
      <w:start w:val="1"/>
      <w:numFmt w:val="decimal"/>
      <w:suff w:val="nothing"/>
      <w:lvlText w:val="(%1)"/>
      <w:lvlJc w:val="left"/>
      <w:pPr>
        <w:ind w:left="0" w:leftChars="0" w:firstLine="425" w:firstLineChars="0"/>
      </w:pPr>
      <w:rPr>
        <w:rFonts w:hint="default"/>
      </w:rPr>
    </w:lvl>
  </w:abstractNum>
  <w:num w:numId="1">
    <w:abstractNumId w:val="2"/>
  </w:num>
  <w:num w:numId="2">
    <w:abstractNumId w:val="5"/>
  </w:num>
  <w:num w:numId="3">
    <w:abstractNumId w:val="8"/>
  </w:num>
  <w:num w:numId="4">
    <w:abstractNumId w:val="9"/>
  </w:num>
  <w:num w:numId="5">
    <w:abstractNumId w:val="10"/>
  </w:num>
  <w:num w:numId="6">
    <w:abstractNumId w:val="3"/>
  </w:num>
  <w:num w:numId="7">
    <w:abstractNumId w:val="6"/>
  </w:num>
  <w:num w:numId="8">
    <w:abstractNumId w:val="0"/>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2OGEyZmRmMWVjZWExNWIwZGYxZGVhYWJjMjRhZDYifQ=="/>
  </w:docVars>
  <w:rsids>
    <w:rsidRoot w:val="0000150F"/>
    <w:rsid w:val="0000150F"/>
    <w:rsid w:val="00002A6D"/>
    <w:rsid w:val="00012F84"/>
    <w:rsid w:val="00015A15"/>
    <w:rsid w:val="00041665"/>
    <w:rsid w:val="00054DB6"/>
    <w:rsid w:val="0007067F"/>
    <w:rsid w:val="000726C4"/>
    <w:rsid w:val="00081381"/>
    <w:rsid w:val="00081D7D"/>
    <w:rsid w:val="000E776B"/>
    <w:rsid w:val="000F0FB7"/>
    <w:rsid w:val="000F23CC"/>
    <w:rsid w:val="000F253F"/>
    <w:rsid w:val="000F67F5"/>
    <w:rsid w:val="000F7E6B"/>
    <w:rsid w:val="00112B67"/>
    <w:rsid w:val="001177EF"/>
    <w:rsid w:val="001327CB"/>
    <w:rsid w:val="00141C0A"/>
    <w:rsid w:val="0014215B"/>
    <w:rsid w:val="00166EFB"/>
    <w:rsid w:val="001C1CEA"/>
    <w:rsid w:val="001C5335"/>
    <w:rsid w:val="001D2B6E"/>
    <w:rsid w:val="001F166C"/>
    <w:rsid w:val="00205BA5"/>
    <w:rsid w:val="00243881"/>
    <w:rsid w:val="00244CBB"/>
    <w:rsid w:val="002564C4"/>
    <w:rsid w:val="002633B8"/>
    <w:rsid w:val="0027102D"/>
    <w:rsid w:val="0028610F"/>
    <w:rsid w:val="002A0550"/>
    <w:rsid w:val="002C3713"/>
    <w:rsid w:val="002C45A1"/>
    <w:rsid w:val="002D494A"/>
    <w:rsid w:val="0030716C"/>
    <w:rsid w:val="003105F2"/>
    <w:rsid w:val="00311F9B"/>
    <w:rsid w:val="00320891"/>
    <w:rsid w:val="00334C7D"/>
    <w:rsid w:val="003425D7"/>
    <w:rsid w:val="003431AA"/>
    <w:rsid w:val="003647C2"/>
    <w:rsid w:val="00373577"/>
    <w:rsid w:val="00394473"/>
    <w:rsid w:val="003A2FBC"/>
    <w:rsid w:val="003A348B"/>
    <w:rsid w:val="003B2D1D"/>
    <w:rsid w:val="003D550C"/>
    <w:rsid w:val="003D7567"/>
    <w:rsid w:val="003F57C0"/>
    <w:rsid w:val="00464BB6"/>
    <w:rsid w:val="0049036E"/>
    <w:rsid w:val="004B19CB"/>
    <w:rsid w:val="004C103E"/>
    <w:rsid w:val="004C2607"/>
    <w:rsid w:val="004E56B7"/>
    <w:rsid w:val="004F5DB8"/>
    <w:rsid w:val="00505FB7"/>
    <w:rsid w:val="005136D6"/>
    <w:rsid w:val="00521C87"/>
    <w:rsid w:val="00543061"/>
    <w:rsid w:val="0054335F"/>
    <w:rsid w:val="00551A3C"/>
    <w:rsid w:val="00565B8A"/>
    <w:rsid w:val="00570CD3"/>
    <w:rsid w:val="005710C3"/>
    <w:rsid w:val="005825F2"/>
    <w:rsid w:val="005852B4"/>
    <w:rsid w:val="00587E6A"/>
    <w:rsid w:val="005A183D"/>
    <w:rsid w:val="005A1D12"/>
    <w:rsid w:val="005B7223"/>
    <w:rsid w:val="005D2053"/>
    <w:rsid w:val="005D2710"/>
    <w:rsid w:val="005D2D3C"/>
    <w:rsid w:val="00625371"/>
    <w:rsid w:val="0062719B"/>
    <w:rsid w:val="00627A0F"/>
    <w:rsid w:val="006416BA"/>
    <w:rsid w:val="00652558"/>
    <w:rsid w:val="00673484"/>
    <w:rsid w:val="006A1A64"/>
    <w:rsid w:val="006D69BD"/>
    <w:rsid w:val="006F4614"/>
    <w:rsid w:val="006F6D43"/>
    <w:rsid w:val="00712083"/>
    <w:rsid w:val="0072638A"/>
    <w:rsid w:val="007369B8"/>
    <w:rsid w:val="007403C8"/>
    <w:rsid w:val="00741C0B"/>
    <w:rsid w:val="0074586A"/>
    <w:rsid w:val="00747ACE"/>
    <w:rsid w:val="00751526"/>
    <w:rsid w:val="00774685"/>
    <w:rsid w:val="007756AA"/>
    <w:rsid w:val="00777EC8"/>
    <w:rsid w:val="0078314C"/>
    <w:rsid w:val="007A0DB8"/>
    <w:rsid w:val="007B1599"/>
    <w:rsid w:val="007E7582"/>
    <w:rsid w:val="00801005"/>
    <w:rsid w:val="00822F59"/>
    <w:rsid w:val="00844610"/>
    <w:rsid w:val="00885E37"/>
    <w:rsid w:val="008C3542"/>
    <w:rsid w:val="008C4DE3"/>
    <w:rsid w:val="00900BD0"/>
    <w:rsid w:val="00900E07"/>
    <w:rsid w:val="00914794"/>
    <w:rsid w:val="00921788"/>
    <w:rsid w:val="009235CA"/>
    <w:rsid w:val="00924A84"/>
    <w:rsid w:val="00947F3E"/>
    <w:rsid w:val="009565A6"/>
    <w:rsid w:val="0096513F"/>
    <w:rsid w:val="0096583A"/>
    <w:rsid w:val="009B6543"/>
    <w:rsid w:val="009E636A"/>
    <w:rsid w:val="009F1AF1"/>
    <w:rsid w:val="00A029C8"/>
    <w:rsid w:val="00A05955"/>
    <w:rsid w:val="00A24053"/>
    <w:rsid w:val="00A4293C"/>
    <w:rsid w:val="00A632E5"/>
    <w:rsid w:val="00A70526"/>
    <w:rsid w:val="00A753FA"/>
    <w:rsid w:val="00AB4D91"/>
    <w:rsid w:val="00AC15C8"/>
    <w:rsid w:val="00AC2450"/>
    <w:rsid w:val="00AC5CA7"/>
    <w:rsid w:val="00AD36B0"/>
    <w:rsid w:val="00AE7C2E"/>
    <w:rsid w:val="00AF23F7"/>
    <w:rsid w:val="00B22728"/>
    <w:rsid w:val="00B3046D"/>
    <w:rsid w:val="00B30C00"/>
    <w:rsid w:val="00B33AE9"/>
    <w:rsid w:val="00B54820"/>
    <w:rsid w:val="00B55B63"/>
    <w:rsid w:val="00B64C53"/>
    <w:rsid w:val="00B655EA"/>
    <w:rsid w:val="00B77457"/>
    <w:rsid w:val="00BA078C"/>
    <w:rsid w:val="00BB6B36"/>
    <w:rsid w:val="00BC458C"/>
    <w:rsid w:val="00BE7BC9"/>
    <w:rsid w:val="00C23759"/>
    <w:rsid w:val="00C25451"/>
    <w:rsid w:val="00C25F82"/>
    <w:rsid w:val="00C3604F"/>
    <w:rsid w:val="00C52B33"/>
    <w:rsid w:val="00C741EA"/>
    <w:rsid w:val="00C76E83"/>
    <w:rsid w:val="00C914A8"/>
    <w:rsid w:val="00CA0955"/>
    <w:rsid w:val="00CA3006"/>
    <w:rsid w:val="00CA414C"/>
    <w:rsid w:val="00CA4A6D"/>
    <w:rsid w:val="00CB01FE"/>
    <w:rsid w:val="00CB129A"/>
    <w:rsid w:val="00CE4792"/>
    <w:rsid w:val="00CE572D"/>
    <w:rsid w:val="00CE60E8"/>
    <w:rsid w:val="00CE6D61"/>
    <w:rsid w:val="00D01410"/>
    <w:rsid w:val="00D055F0"/>
    <w:rsid w:val="00D11D0E"/>
    <w:rsid w:val="00D13437"/>
    <w:rsid w:val="00D240C8"/>
    <w:rsid w:val="00D25D4F"/>
    <w:rsid w:val="00D34ABA"/>
    <w:rsid w:val="00D369A5"/>
    <w:rsid w:val="00D47FEF"/>
    <w:rsid w:val="00D66617"/>
    <w:rsid w:val="00D7010C"/>
    <w:rsid w:val="00D73FC4"/>
    <w:rsid w:val="00D76490"/>
    <w:rsid w:val="00D85DC9"/>
    <w:rsid w:val="00DB7E92"/>
    <w:rsid w:val="00DC07B4"/>
    <w:rsid w:val="00DD6ED2"/>
    <w:rsid w:val="00DE0B9D"/>
    <w:rsid w:val="00DE5E41"/>
    <w:rsid w:val="00E0105E"/>
    <w:rsid w:val="00E20B18"/>
    <w:rsid w:val="00E2735E"/>
    <w:rsid w:val="00E30313"/>
    <w:rsid w:val="00E76129"/>
    <w:rsid w:val="00EC72D1"/>
    <w:rsid w:val="00EE5B6F"/>
    <w:rsid w:val="00F211C6"/>
    <w:rsid w:val="00F23608"/>
    <w:rsid w:val="00F40445"/>
    <w:rsid w:val="00F75F6E"/>
    <w:rsid w:val="00F764A6"/>
    <w:rsid w:val="00F810F1"/>
    <w:rsid w:val="00FA0580"/>
    <w:rsid w:val="00FA5089"/>
    <w:rsid w:val="00FB4805"/>
    <w:rsid w:val="01C61A60"/>
    <w:rsid w:val="022F1EFD"/>
    <w:rsid w:val="02581700"/>
    <w:rsid w:val="02BC3862"/>
    <w:rsid w:val="038A4D3F"/>
    <w:rsid w:val="04D37589"/>
    <w:rsid w:val="04FA58BA"/>
    <w:rsid w:val="06891FC1"/>
    <w:rsid w:val="072153C0"/>
    <w:rsid w:val="073E58A2"/>
    <w:rsid w:val="079A613C"/>
    <w:rsid w:val="093B65C2"/>
    <w:rsid w:val="0A175A26"/>
    <w:rsid w:val="0B080784"/>
    <w:rsid w:val="0B7B2D4B"/>
    <w:rsid w:val="0BB03E8C"/>
    <w:rsid w:val="0EC4507F"/>
    <w:rsid w:val="0F8F4AE0"/>
    <w:rsid w:val="0FCF07F8"/>
    <w:rsid w:val="11A025A1"/>
    <w:rsid w:val="123428B8"/>
    <w:rsid w:val="12447BA5"/>
    <w:rsid w:val="129B6546"/>
    <w:rsid w:val="140D6614"/>
    <w:rsid w:val="14421451"/>
    <w:rsid w:val="14CE4563"/>
    <w:rsid w:val="14F07017"/>
    <w:rsid w:val="16C25D4A"/>
    <w:rsid w:val="175F6197"/>
    <w:rsid w:val="19352368"/>
    <w:rsid w:val="19DE77BA"/>
    <w:rsid w:val="1B07282A"/>
    <w:rsid w:val="1C047DC0"/>
    <w:rsid w:val="1D366B78"/>
    <w:rsid w:val="1D3E5008"/>
    <w:rsid w:val="1D4247B4"/>
    <w:rsid w:val="1DC2616E"/>
    <w:rsid w:val="1DF148B0"/>
    <w:rsid w:val="1FC21275"/>
    <w:rsid w:val="20A443C8"/>
    <w:rsid w:val="210C58BB"/>
    <w:rsid w:val="21C3066B"/>
    <w:rsid w:val="22AD4B1E"/>
    <w:rsid w:val="249C36A5"/>
    <w:rsid w:val="262477ED"/>
    <w:rsid w:val="268E0511"/>
    <w:rsid w:val="26D134D1"/>
    <w:rsid w:val="26DF6474"/>
    <w:rsid w:val="287765D3"/>
    <w:rsid w:val="290E5C8A"/>
    <w:rsid w:val="297B1B6C"/>
    <w:rsid w:val="2BEF7F55"/>
    <w:rsid w:val="2D521FE4"/>
    <w:rsid w:val="2E5B2D9A"/>
    <w:rsid w:val="2E5D23B6"/>
    <w:rsid w:val="30F77FD8"/>
    <w:rsid w:val="31E51A96"/>
    <w:rsid w:val="34014CC9"/>
    <w:rsid w:val="34945B3E"/>
    <w:rsid w:val="34CD0DFA"/>
    <w:rsid w:val="358A4A73"/>
    <w:rsid w:val="36AA33F6"/>
    <w:rsid w:val="3A6B5FCF"/>
    <w:rsid w:val="3B1610A4"/>
    <w:rsid w:val="3B404329"/>
    <w:rsid w:val="3C77264D"/>
    <w:rsid w:val="3DF24FC5"/>
    <w:rsid w:val="3E3F5F33"/>
    <w:rsid w:val="406B6891"/>
    <w:rsid w:val="41727207"/>
    <w:rsid w:val="41771C14"/>
    <w:rsid w:val="45054447"/>
    <w:rsid w:val="45961716"/>
    <w:rsid w:val="45CF06A7"/>
    <w:rsid w:val="47093EF2"/>
    <w:rsid w:val="48787E0F"/>
    <w:rsid w:val="4A981A8C"/>
    <w:rsid w:val="4B6F4854"/>
    <w:rsid w:val="4BDA5B3D"/>
    <w:rsid w:val="4D10532E"/>
    <w:rsid w:val="4E266659"/>
    <w:rsid w:val="4EDE7C89"/>
    <w:rsid w:val="4FDB2C29"/>
    <w:rsid w:val="50B81BAC"/>
    <w:rsid w:val="51901C43"/>
    <w:rsid w:val="51A80889"/>
    <w:rsid w:val="52992845"/>
    <w:rsid w:val="5303177D"/>
    <w:rsid w:val="53876FC3"/>
    <w:rsid w:val="53CA4C80"/>
    <w:rsid w:val="54BC27EC"/>
    <w:rsid w:val="55503B49"/>
    <w:rsid w:val="559519EA"/>
    <w:rsid w:val="55D54E4E"/>
    <w:rsid w:val="56E378CD"/>
    <w:rsid w:val="5A6F296E"/>
    <w:rsid w:val="5CD10E2D"/>
    <w:rsid w:val="5DA83D22"/>
    <w:rsid w:val="5EA91DD7"/>
    <w:rsid w:val="5F4F5687"/>
    <w:rsid w:val="5FA40A7B"/>
    <w:rsid w:val="602B63F6"/>
    <w:rsid w:val="61310034"/>
    <w:rsid w:val="61C84692"/>
    <w:rsid w:val="62144825"/>
    <w:rsid w:val="62A27F59"/>
    <w:rsid w:val="62BC7E8A"/>
    <w:rsid w:val="64C842AD"/>
    <w:rsid w:val="6598527C"/>
    <w:rsid w:val="667C658D"/>
    <w:rsid w:val="668D0C53"/>
    <w:rsid w:val="66E27857"/>
    <w:rsid w:val="67650AF0"/>
    <w:rsid w:val="693C7FB2"/>
    <w:rsid w:val="69456E2B"/>
    <w:rsid w:val="69863973"/>
    <w:rsid w:val="69AF6DBF"/>
    <w:rsid w:val="6AA10091"/>
    <w:rsid w:val="6AB27AB2"/>
    <w:rsid w:val="6BC853BF"/>
    <w:rsid w:val="6E311D75"/>
    <w:rsid w:val="6E5B2C1C"/>
    <w:rsid w:val="6E62792B"/>
    <w:rsid w:val="6EF03BC1"/>
    <w:rsid w:val="6F40683E"/>
    <w:rsid w:val="6F973F7E"/>
    <w:rsid w:val="70111815"/>
    <w:rsid w:val="70765B1C"/>
    <w:rsid w:val="70A44DC8"/>
    <w:rsid w:val="7271467A"/>
    <w:rsid w:val="737427E7"/>
    <w:rsid w:val="75072844"/>
    <w:rsid w:val="75504B8E"/>
    <w:rsid w:val="76152A28"/>
    <w:rsid w:val="762D1373"/>
    <w:rsid w:val="76A063E0"/>
    <w:rsid w:val="76A35191"/>
    <w:rsid w:val="791C748D"/>
    <w:rsid w:val="79481A82"/>
    <w:rsid w:val="795D12A0"/>
    <w:rsid w:val="79A239E2"/>
    <w:rsid w:val="79B60841"/>
    <w:rsid w:val="7A8476E8"/>
    <w:rsid w:val="7D7C4998"/>
    <w:rsid w:val="7EE3256C"/>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Arial" w:hAnsi="Arial" w:eastAsia="宋体" w:cs="Times New Roman"/>
      <w:bCs/>
      <w:kern w:val="2"/>
      <w:sz w:val="24"/>
      <w:szCs w:val="24"/>
      <w:lang w:val="en-US" w:eastAsia="zh-CN" w:bidi="ar-SA"/>
    </w:rPr>
  </w:style>
  <w:style w:type="paragraph" w:styleId="2">
    <w:name w:val="heading 1"/>
    <w:basedOn w:val="1"/>
    <w:next w:val="1"/>
    <w:link w:val="18"/>
    <w:qFormat/>
    <w:uiPriority w:val="9"/>
    <w:pPr>
      <w:keepNext/>
      <w:keepLines/>
      <w:numPr>
        <w:ilvl w:val="0"/>
        <w:numId w:val="1"/>
      </w:numPr>
      <w:tabs>
        <w:tab w:val="left" w:pos="714"/>
      </w:tabs>
      <w:spacing w:line="240" w:lineRule="auto"/>
      <w:ind w:firstLine="0" w:firstLineChars="0"/>
      <w:outlineLvl w:val="0"/>
    </w:pPr>
    <w:rPr>
      <w:rFonts w:ascii="Arial" w:hAnsi="Arial"/>
      <w:b/>
      <w:kern w:val="44"/>
      <w:sz w:val="32"/>
      <w:szCs w:val="44"/>
    </w:rPr>
  </w:style>
  <w:style w:type="paragraph" w:styleId="3">
    <w:name w:val="heading 2"/>
    <w:basedOn w:val="1"/>
    <w:next w:val="1"/>
    <w:link w:val="19"/>
    <w:unhideWhenUsed/>
    <w:qFormat/>
    <w:uiPriority w:val="9"/>
    <w:pPr>
      <w:keepNext/>
      <w:keepLines/>
      <w:numPr>
        <w:ilvl w:val="1"/>
        <w:numId w:val="1"/>
      </w:numPr>
      <w:tabs>
        <w:tab w:val="left" w:pos="945"/>
      </w:tabs>
      <w:spacing w:line="240" w:lineRule="auto"/>
      <w:ind w:firstLine="0" w:firstLineChars="0"/>
      <w:outlineLvl w:val="1"/>
    </w:pPr>
    <w:rPr>
      <w:rFonts w:ascii="Arial" w:hAnsi="Arial" w:cstheme="majorBidi"/>
      <w:b/>
      <w:sz w:val="30"/>
      <w:szCs w:val="32"/>
    </w:rPr>
  </w:style>
  <w:style w:type="paragraph" w:styleId="4">
    <w:name w:val="heading 3"/>
    <w:basedOn w:val="1"/>
    <w:next w:val="1"/>
    <w:link w:val="20"/>
    <w:autoRedefine/>
    <w:unhideWhenUsed/>
    <w:qFormat/>
    <w:uiPriority w:val="9"/>
    <w:pPr>
      <w:keepNext/>
      <w:keepLines/>
      <w:numPr>
        <w:ilvl w:val="2"/>
        <w:numId w:val="1"/>
      </w:numPr>
      <w:spacing w:line="240" w:lineRule="auto"/>
      <w:ind w:firstLine="0" w:firstLineChars="0"/>
      <w:outlineLvl w:val="2"/>
    </w:pPr>
    <w:rPr>
      <w:rFonts w:ascii="Arial" w:hAnsi="Arial"/>
      <w:b/>
      <w:sz w:val="30"/>
      <w:szCs w:val="32"/>
    </w:rPr>
  </w:style>
  <w:style w:type="paragraph" w:styleId="5">
    <w:name w:val="heading 4"/>
    <w:basedOn w:val="1"/>
    <w:next w:val="1"/>
    <w:link w:val="15"/>
    <w:semiHidden/>
    <w:unhideWhenUsed/>
    <w:qFormat/>
    <w:uiPriority w:val="9"/>
    <w:pPr>
      <w:keepNext/>
      <w:keepLines/>
      <w:numPr>
        <w:ilvl w:val="3"/>
        <w:numId w:val="1"/>
      </w:numPr>
      <w:spacing w:before="280" w:after="290" w:line="376" w:lineRule="auto"/>
      <w:ind w:firstLineChars="0"/>
      <w:outlineLvl w:val="3"/>
    </w:pPr>
    <w:rPr>
      <w:rFonts w:asciiTheme="majorHAnsi" w:hAnsiTheme="majorHAnsi" w:eastAsiaTheme="majorEastAsia" w:cstheme="majorBidi"/>
      <w:b/>
      <w:bCs w:val="0"/>
      <w:szCs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1"/>
    <w:autoRedefine/>
    <w:unhideWhenUsed/>
    <w:qFormat/>
    <w:uiPriority w:val="99"/>
  </w:style>
  <w:style w:type="paragraph" w:styleId="7">
    <w:name w:val="Plain Text"/>
    <w:basedOn w:val="1"/>
    <w:qFormat/>
    <w:uiPriority w:val="99"/>
    <w:pPr>
      <w:spacing w:line="324" w:lineRule="auto"/>
    </w:pPr>
    <w:rPr>
      <w:rFonts w:ascii="宋体" w:hAnsi="Courier New"/>
    </w:rPr>
  </w:style>
  <w:style w:type="paragraph" w:styleId="8">
    <w:name w:val="footer"/>
    <w:basedOn w:val="1"/>
    <w:link w:val="17"/>
    <w:autoRedefine/>
    <w:unhideWhenUsed/>
    <w:qFormat/>
    <w:uiPriority w:val="99"/>
    <w:pPr>
      <w:tabs>
        <w:tab w:val="center" w:pos="4153"/>
        <w:tab w:val="right" w:pos="8306"/>
      </w:tabs>
      <w:snapToGrid w:val="0"/>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spacing w:before="100" w:beforeAutospacing="1" w:after="100" w:afterAutospacing="1" w:line="240" w:lineRule="auto"/>
      <w:ind w:firstLine="0" w:firstLineChars="0"/>
    </w:pPr>
    <w:rPr>
      <w:rFonts w:ascii="宋体" w:hAnsi="宋体"/>
      <w:bCs w:val="0"/>
      <w:kern w:val="0"/>
    </w:rPr>
  </w:style>
  <w:style w:type="paragraph" w:styleId="11">
    <w:name w:val="annotation subject"/>
    <w:basedOn w:val="6"/>
    <w:next w:val="6"/>
    <w:link w:val="22"/>
    <w:autoRedefine/>
    <w:semiHidden/>
    <w:unhideWhenUsed/>
    <w:qFormat/>
    <w:uiPriority w:val="99"/>
    <w:rPr>
      <w:b/>
    </w:rPr>
  </w:style>
  <w:style w:type="character" w:styleId="14">
    <w:name w:val="annotation reference"/>
    <w:basedOn w:val="13"/>
    <w:autoRedefine/>
    <w:semiHidden/>
    <w:unhideWhenUsed/>
    <w:qFormat/>
    <w:uiPriority w:val="99"/>
    <w:rPr>
      <w:sz w:val="21"/>
      <w:szCs w:val="21"/>
    </w:rPr>
  </w:style>
  <w:style w:type="character" w:customStyle="1" w:styleId="15">
    <w:name w:val="标题 4 字符"/>
    <w:basedOn w:val="13"/>
    <w:link w:val="5"/>
    <w:autoRedefine/>
    <w:semiHidden/>
    <w:qFormat/>
    <w:uiPriority w:val="9"/>
    <w:rPr>
      <w:rFonts w:asciiTheme="majorHAnsi" w:hAnsiTheme="majorHAnsi" w:eastAsiaTheme="majorEastAsia" w:cstheme="majorBidi"/>
      <w:b/>
      <w:bCs/>
      <w:sz w:val="28"/>
      <w:szCs w:val="28"/>
    </w:rPr>
  </w:style>
  <w:style w:type="character" w:customStyle="1" w:styleId="16">
    <w:name w:val="页眉 字符"/>
    <w:basedOn w:val="13"/>
    <w:link w:val="9"/>
    <w:qFormat/>
    <w:uiPriority w:val="99"/>
    <w:rPr>
      <w:rFonts w:ascii="Calibri" w:hAnsi="Calibri" w:eastAsia="宋体"/>
      <w:sz w:val="18"/>
      <w:szCs w:val="18"/>
    </w:rPr>
  </w:style>
  <w:style w:type="character" w:customStyle="1" w:styleId="17">
    <w:name w:val="页脚 字符"/>
    <w:basedOn w:val="13"/>
    <w:link w:val="8"/>
    <w:autoRedefine/>
    <w:qFormat/>
    <w:uiPriority w:val="99"/>
    <w:rPr>
      <w:rFonts w:ascii="Calibri" w:hAnsi="Calibri" w:eastAsia="宋体"/>
      <w:sz w:val="18"/>
      <w:szCs w:val="18"/>
    </w:rPr>
  </w:style>
  <w:style w:type="character" w:customStyle="1" w:styleId="18">
    <w:name w:val="标题 1 字符"/>
    <w:basedOn w:val="13"/>
    <w:link w:val="2"/>
    <w:autoRedefine/>
    <w:qFormat/>
    <w:uiPriority w:val="9"/>
    <w:rPr>
      <w:rFonts w:ascii="Arial" w:hAnsi="Arial" w:eastAsia="宋体" w:cs="Times New Roman"/>
      <w:b/>
      <w:bCs/>
      <w:kern w:val="44"/>
      <w:sz w:val="32"/>
      <w:szCs w:val="44"/>
    </w:rPr>
  </w:style>
  <w:style w:type="character" w:customStyle="1" w:styleId="19">
    <w:name w:val="标题 2 字符"/>
    <w:basedOn w:val="13"/>
    <w:link w:val="3"/>
    <w:autoRedefine/>
    <w:qFormat/>
    <w:uiPriority w:val="9"/>
    <w:rPr>
      <w:rFonts w:ascii="Arial" w:hAnsi="Arial" w:eastAsia="宋体" w:cstheme="majorBidi"/>
      <w:b/>
      <w:bCs/>
      <w:sz w:val="30"/>
      <w:szCs w:val="32"/>
    </w:rPr>
  </w:style>
  <w:style w:type="character" w:customStyle="1" w:styleId="20">
    <w:name w:val="标题 3 字符"/>
    <w:basedOn w:val="13"/>
    <w:link w:val="4"/>
    <w:autoRedefine/>
    <w:qFormat/>
    <w:uiPriority w:val="9"/>
    <w:rPr>
      <w:rFonts w:ascii="Arial" w:hAnsi="Arial" w:eastAsia="宋体" w:cs="Times New Roman"/>
      <w:b/>
      <w:bCs/>
      <w:sz w:val="30"/>
      <w:szCs w:val="32"/>
    </w:rPr>
  </w:style>
  <w:style w:type="character" w:customStyle="1" w:styleId="21">
    <w:name w:val="批注文字 字符"/>
    <w:basedOn w:val="13"/>
    <w:link w:val="6"/>
    <w:autoRedefine/>
    <w:qFormat/>
    <w:uiPriority w:val="99"/>
    <w:rPr>
      <w:rFonts w:ascii="华文楷体" w:hAnsi="华文楷体" w:eastAsia="华文楷体" w:cs="Times New Roman"/>
      <w:bCs/>
      <w:sz w:val="28"/>
      <w:szCs w:val="24"/>
    </w:rPr>
  </w:style>
  <w:style w:type="character" w:customStyle="1" w:styleId="22">
    <w:name w:val="批注主题 字符"/>
    <w:basedOn w:val="21"/>
    <w:link w:val="11"/>
    <w:autoRedefine/>
    <w:semiHidden/>
    <w:qFormat/>
    <w:uiPriority w:val="99"/>
    <w:rPr>
      <w:rFonts w:ascii="华文楷体" w:hAnsi="华文楷体" w:eastAsia="华文楷体" w:cs="Times New Roman"/>
      <w:b/>
      <w:sz w:val="28"/>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6694</Words>
  <Characters>6746</Characters>
  <Lines>204</Lines>
  <Paragraphs>57</Paragraphs>
  <TotalTime>0</TotalTime>
  <ScaleCrop>false</ScaleCrop>
  <LinksUpToDate>false</LinksUpToDate>
  <CharactersWithSpaces>6770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2023-09-05T05:26:00Z</dcterms:created>
  <dc:creator>Administrator</dc:creator>
  <cp:lastModifiedBy>黄萍莉</cp:lastModifiedBy>
  <dcterms:modified xsi:type="dcterms:W3CDTF">2026-05-11T07:36:47Z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B112D2148AFD4BBA9C59A93092282A1F_13</vt:lpwstr>
  </property>
  <property fmtid="{D5CDD505-2E9C-101B-9397-08002B2CF9AE}" pid="4" name="KSOTemplateDocerSaveRecord">
    <vt:lpwstr>eyJoZGlkIjoiZDU2NmU4OTkyMzBmOTc1YzlhYzQwNWViM2JjZDg1YWUiLCJ1c2VySWQiOiIxNTczMzI2MDQ3In0=</vt:lpwstr>
  </property>
</Properties>
</file>